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406DB2D1" w:rsidR="00376DF0" w:rsidRPr="00C30069" w:rsidRDefault="00376DF0" w:rsidP="00376DF0">
      <w:pPr>
        <w:pStyle w:val="3GPPHeader"/>
        <w:rPr>
          <w:rtl/>
          <w:lang w:val="en-US" w:bidi="ar-EG"/>
        </w:rPr>
      </w:pPr>
      <w:r w:rsidRPr="00C30069">
        <w:rPr>
          <w:lang w:val="en-US"/>
        </w:rPr>
        <w:t>3GPP TSG RAN WG1 #11</w:t>
      </w:r>
      <w:r w:rsidR="007336D5" w:rsidRPr="00C30069">
        <w:rPr>
          <w:rFonts w:eastAsiaTheme="minorEastAsia"/>
          <w:lang w:val="en-US" w:eastAsia="zh-CN"/>
        </w:rPr>
        <w:t>8</w:t>
      </w:r>
      <w:r w:rsidR="000A657B" w:rsidRPr="00C30069">
        <w:rPr>
          <w:rFonts w:eastAsiaTheme="minorEastAsia"/>
          <w:lang w:val="en-US" w:eastAsia="zh-CN"/>
        </w:rPr>
        <w:t>bis</w:t>
      </w:r>
      <w:r w:rsidRPr="00C30069">
        <w:rPr>
          <w:lang w:val="en-US"/>
        </w:rPr>
        <w:tab/>
        <w:t>R1-240</w:t>
      </w:r>
      <w:r w:rsidR="00B21391" w:rsidRPr="00C30069">
        <w:rPr>
          <w:lang w:val="en-US"/>
        </w:rPr>
        <w:t>8</w:t>
      </w:r>
      <w:r w:rsidR="00245D0C" w:rsidRPr="00C30069">
        <w:rPr>
          <w:lang w:val="en-US"/>
        </w:rPr>
        <w:t>43</w:t>
      </w:r>
      <w:r w:rsidR="00B21391" w:rsidRPr="00C30069">
        <w:rPr>
          <w:lang w:val="en-US"/>
        </w:rPr>
        <w:t>0</w:t>
      </w:r>
    </w:p>
    <w:p w14:paraId="38D671EF" w14:textId="3827FDC1" w:rsidR="00376DF0" w:rsidRPr="00C30069" w:rsidRDefault="000A657B" w:rsidP="00376DF0">
      <w:pPr>
        <w:pStyle w:val="3GPPHeader"/>
        <w:rPr>
          <w:lang w:val="en-US"/>
        </w:rPr>
      </w:pPr>
      <w:r w:rsidRPr="00C30069">
        <w:rPr>
          <w:lang w:val="en-US"/>
        </w:rPr>
        <w:t>Hefei,</w:t>
      </w:r>
      <w:r w:rsidR="00376DF0" w:rsidRPr="00C30069">
        <w:rPr>
          <w:lang w:val="en-US"/>
        </w:rPr>
        <w:t xml:space="preserve"> </w:t>
      </w:r>
      <w:r w:rsidR="002300BD" w:rsidRPr="00C30069">
        <w:rPr>
          <w:lang w:val="en-US"/>
        </w:rPr>
        <w:t xml:space="preserve">Anhui, </w:t>
      </w:r>
      <w:r w:rsidRPr="00C30069">
        <w:rPr>
          <w:lang w:val="en-US"/>
        </w:rPr>
        <w:t>China</w:t>
      </w:r>
      <w:r w:rsidR="00376DF0" w:rsidRPr="00C30069">
        <w:rPr>
          <w:lang w:val="en-US"/>
        </w:rPr>
        <w:t xml:space="preserve">, </w:t>
      </w:r>
      <w:r w:rsidRPr="00C30069">
        <w:rPr>
          <w:lang w:val="en-US"/>
        </w:rPr>
        <w:t>Oct</w:t>
      </w:r>
      <w:r w:rsidR="00F3518F" w:rsidRPr="00C30069">
        <w:rPr>
          <w:lang w:val="en-US"/>
        </w:rPr>
        <w:t>.</w:t>
      </w:r>
      <w:r w:rsidR="00376DF0" w:rsidRPr="00C30069">
        <w:rPr>
          <w:lang w:val="en-US"/>
        </w:rPr>
        <w:t xml:space="preserve"> </w:t>
      </w:r>
      <w:r w:rsidR="00F3518F" w:rsidRPr="00C30069">
        <w:rPr>
          <w:lang w:val="en-US"/>
        </w:rPr>
        <w:t>1</w:t>
      </w:r>
      <w:r w:rsidRPr="00C30069">
        <w:rPr>
          <w:lang w:val="en-US"/>
        </w:rPr>
        <w:t>4</w:t>
      </w:r>
      <w:r w:rsidR="00376DF0" w:rsidRPr="00C30069">
        <w:rPr>
          <w:vertAlign w:val="superscript"/>
          <w:lang w:val="en-US"/>
        </w:rPr>
        <w:t>th</w:t>
      </w:r>
      <w:r w:rsidR="00376DF0" w:rsidRPr="00C30069">
        <w:rPr>
          <w:lang w:val="en-US"/>
        </w:rPr>
        <w:t xml:space="preserve"> – </w:t>
      </w:r>
      <w:r w:rsidRPr="00C30069">
        <w:rPr>
          <w:lang w:val="en-US"/>
        </w:rPr>
        <w:t>18</w:t>
      </w:r>
      <w:r w:rsidRPr="00C30069">
        <w:rPr>
          <w:vertAlign w:val="superscript"/>
          <w:lang w:val="en-US"/>
        </w:rPr>
        <w:t>th</w:t>
      </w:r>
      <w:r w:rsidR="00376DF0" w:rsidRPr="00C30069">
        <w:rPr>
          <w:lang w:val="en-US"/>
        </w:rPr>
        <w:t>, 2024</w:t>
      </w:r>
    </w:p>
    <w:p w14:paraId="6EE49182" w14:textId="77777777" w:rsidR="00E22E39" w:rsidRPr="00C30069" w:rsidRDefault="00E22E39" w:rsidP="003165DD">
      <w:pPr>
        <w:pStyle w:val="3GPPHeader"/>
        <w:rPr>
          <w:lang w:val="en-US"/>
        </w:rPr>
      </w:pPr>
    </w:p>
    <w:p w14:paraId="51AF091C" w14:textId="56B82661" w:rsidR="00E22E39" w:rsidRPr="00C30069" w:rsidRDefault="00E22E39" w:rsidP="003165DD">
      <w:pPr>
        <w:pStyle w:val="3GPPHeader"/>
        <w:rPr>
          <w:lang w:val="en-US"/>
        </w:rPr>
      </w:pPr>
      <w:r w:rsidRPr="00C30069">
        <w:rPr>
          <w:lang w:val="en-US"/>
        </w:rPr>
        <w:t>Source:</w:t>
      </w:r>
      <w:r w:rsidRPr="00C30069">
        <w:rPr>
          <w:lang w:val="en-US"/>
        </w:rPr>
        <w:tab/>
      </w:r>
      <w:r w:rsidR="00B4755F" w:rsidRPr="00C30069">
        <w:rPr>
          <w:lang w:val="en-US"/>
        </w:rPr>
        <w:t>Lenovo</w:t>
      </w:r>
    </w:p>
    <w:p w14:paraId="42FD4BC4" w14:textId="32B1B5DF" w:rsidR="00E22E39" w:rsidRPr="00C30069" w:rsidRDefault="00E22E39" w:rsidP="0009595E">
      <w:pPr>
        <w:pStyle w:val="3GPPHeader"/>
        <w:rPr>
          <w:lang w:val="en-US"/>
        </w:rPr>
      </w:pPr>
      <w:r w:rsidRPr="00C30069">
        <w:rPr>
          <w:lang w:val="en-US"/>
        </w:rPr>
        <w:t>Title:</w:t>
      </w:r>
      <w:r w:rsidRPr="00C30069">
        <w:rPr>
          <w:lang w:val="en-US"/>
        </w:rPr>
        <w:tab/>
      </w:r>
      <w:r w:rsidR="000C6FB1" w:rsidRPr="00C30069">
        <w:rPr>
          <w:lang w:val="en-US"/>
        </w:rPr>
        <w:t>On AI/ML for CSI prediction</w:t>
      </w:r>
    </w:p>
    <w:p w14:paraId="0A507AD1" w14:textId="345337B5" w:rsidR="00E22E39" w:rsidRPr="00C30069" w:rsidRDefault="00E22E39" w:rsidP="003165DD">
      <w:pPr>
        <w:pStyle w:val="3GPPHeader"/>
        <w:rPr>
          <w:lang w:val="en-US"/>
        </w:rPr>
      </w:pPr>
      <w:r w:rsidRPr="00C30069">
        <w:rPr>
          <w:lang w:val="en-US"/>
        </w:rPr>
        <w:t>Agenda Item:</w:t>
      </w:r>
      <w:r w:rsidRPr="00C30069">
        <w:rPr>
          <w:lang w:val="en-US"/>
        </w:rPr>
        <w:tab/>
      </w:r>
      <w:r w:rsidR="003216A6" w:rsidRPr="00C30069">
        <w:rPr>
          <w:lang w:val="en-US"/>
        </w:rPr>
        <w:t>9</w:t>
      </w:r>
      <w:r w:rsidR="00136C0E" w:rsidRPr="00C30069">
        <w:rPr>
          <w:lang w:val="en-US"/>
        </w:rPr>
        <w:t>.</w:t>
      </w:r>
      <w:r w:rsidR="000C6FB1" w:rsidRPr="00C30069">
        <w:rPr>
          <w:lang w:val="en-US"/>
        </w:rPr>
        <w:t>1</w:t>
      </w:r>
      <w:r w:rsidR="00BF1725" w:rsidRPr="00C30069">
        <w:rPr>
          <w:lang w:val="en-US"/>
        </w:rPr>
        <w:t>.</w:t>
      </w:r>
      <w:r w:rsidR="000C6FB1" w:rsidRPr="00C30069">
        <w:rPr>
          <w:lang w:val="en-US"/>
        </w:rPr>
        <w:t>3</w:t>
      </w:r>
    </w:p>
    <w:p w14:paraId="4C846AE2" w14:textId="77777777" w:rsidR="00E22E39" w:rsidRPr="00C30069" w:rsidRDefault="00E22E39" w:rsidP="003165DD">
      <w:pPr>
        <w:pStyle w:val="3GPPHeader"/>
        <w:rPr>
          <w:lang w:val="en-US"/>
        </w:rPr>
      </w:pPr>
      <w:r w:rsidRPr="00C30069">
        <w:rPr>
          <w:lang w:val="en-US"/>
        </w:rPr>
        <w:t>Document for:</w:t>
      </w:r>
      <w:r w:rsidRPr="00C30069">
        <w:rPr>
          <w:lang w:val="en-US"/>
        </w:rPr>
        <w:tab/>
        <w:t>Discussion and Decision</w:t>
      </w:r>
    </w:p>
    <w:p w14:paraId="0E388A00" w14:textId="77777777" w:rsidR="0015423C" w:rsidRPr="00C30069" w:rsidRDefault="0015423C" w:rsidP="0015423C">
      <w:pPr>
        <w:pStyle w:val="Heading1"/>
        <w:rPr>
          <w:lang w:val="en-US"/>
        </w:rPr>
      </w:pPr>
      <w:bookmarkStart w:id="0" w:name="_Hlk100228640"/>
      <w:r w:rsidRPr="00C30069">
        <w:rPr>
          <w:lang w:val="en-US"/>
        </w:rPr>
        <w:t>Introduction</w:t>
      </w:r>
    </w:p>
    <w:p w14:paraId="2A12CFB5" w14:textId="2CDDC30E" w:rsidR="0015423C" w:rsidRPr="00C30069" w:rsidRDefault="0015423C" w:rsidP="0015423C">
      <w:pPr>
        <w:rPr>
          <w:lang w:val="en-US"/>
        </w:rPr>
      </w:pPr>
      <w:r w:rsidRPr="00C30069">
        <w:rPr>
          <w:lang w:val="en-US"/>
        </w:rPr>
        <w:t>In RAN#10</w:t>
      </w:r>
      <w:r w:rsidR="004A2747" w:rsidRPr="00C30069">
        <w:rPr>
          <w:lang w:val="en-US"/>
        </w:rPr>
        <w:t>5</w:t>
      </w:r>
      <w:r w:rsidR="006C19BB" w:rsidRPr="00C30069">
        <w:rPr>
          <w:lang w:val="en-US"/>
        </w:rPr>
        <w:t xml:space="preserve"> </w:t>
      </w:r>
      <w:sdt>
        <w:sdtPr>
          <w:rPr>
            <w:lang w:val="en-US"/>
          </w:rPr>
          <w:id w:val="-663155524"/>
          <w:citation/>
        </w:sdtPr>
        <w:sdtContent>
          <w:r w:rsidR="006C19BB" w:rsidRPr="00C30069">
            <w:rPr>
              <w:lang w:val="en-US"/>
            </w:rPr>
            <w:fldChar w:fldCharType="begin"/>
          </w:r>
          <w:r w:rsidR="00BC1D72" w:rsidRPr="00C30069">
            <w:rPr>
              <w:lang w:val="en-US"/>
            </w:rPr>
            <w:instrText xml:space="preserve">CITATION RAN105_AIML \l 1033 </w:instrText>
          </w:r>
          <w:r w:rsidR="006C19BB" w:rsidRPr="00C30069">
            <w:rPr>
              <w:lang w:val="en-US"/>
            </w:rPr>
            <w:fldChar w:fldCharType="separate"/>
          </w:r>
          <w:r w:rsidR="00D74C44" w:rsidRPr="00C30069">
            <w:rPr>
              <w:noProof/>
              <w:lang w:val="en-US"/>
            </w:rPr>
            <w:t>[1]</w:t>
          </w:r>
          <w:r w:rsidR="006C19BB" w:rsidRPr="00C30069">
            <w:rPr>
              <w:lang w:val="en-US"/>
            </w:rPr>
            <w:fldChar w:fldCharType="end"/>
          </w:r>
        </w:sdtContent>
      </w:sdt>
      <w:r w:rsidRPr="00C30069">
        <w:rPr>
          <w:lang w:val="en-US"/>
        </w:rPr>
        <w:t xml:space="preserve">, the following has been agreed as </w:t>
      </w:r>
      <w:r w:rsidR="00D80473" w:rsidRPr="00C30069">
        <w:rPr>
          <w:lang w:val="en-US"/>
        </w:rPr>
        <w:t>a revision to t</w:t>
      </w:r>
      <w:r w:rsidRPr="00C30069">
        <w:rPr>
          <w:lang w:val="en-US"/>
        </w:rPr>
        <w:t>he MIMO WID for Rel-19:</w:t>
      </w:r>
    </w:p>
    <w:tbl>
      <w:tblPr>
        <w:tblStyle w:val="TableGrid"/>
        <w:tblW w:w="0" w:type="auto"/>
        <w:tblLook w:val="04A0" w:firstRow="1" w:lastRow="0" w:firstColumn="1" w:lastColumn="0" w:noHBand="0" w:noVBand="1"/>
      </w:tblPr>
      <w:tblGrid>
        <w:gridCol w:w="9350"/>
      </w:tblGrid>
      <w:tr w:rsidR="0015423C" w:rsidRPr="00C30069" w14:paraId="5FC4217A" w14:textId="77777777" w:rsidTr="00164F09">
        <w:tc>
          <w:tcPr>
            <w:tcW w:w="9350" w:type="dxa"/>
          </w:tcPr>
          <w:p w14:paraId="01CA640D" w14:textId="77777777" w:rsidR="000C6FB1" w:rsidRPr="00C30069" w:rsidRDefault="000C6FB1" w:rsidP="000C6FB1">
            <w:pPr>
              <w:overflowPunct w:val="0"/>
              <w:autoSpaceDE w:val="0"/>
              <w:autoSpaceDN w:val="0"/>
              <w:adjustRightInd w:val="0"/>
              <w:spacing w:after="0"/>
              <w:textAlignment w:val="baseline"/>
              <w:rPr>
                <w:bCs/>
                <w:lang w:val="en-US"/>
              </w:rPr>
            </w:pPr>
            <w:bookmarkStart w:id="1" w:name="_Hlk142324962"/>
            <w:r w:rsidRPr="00C30069">
              <w:rPr>
                <w:bCs/>
                <w:lang w:val="en-US"/>
              </w:rPr>
              <w:t xml:space="preserve">CSI feedback enhancement, encompassing [RAN1/RAN2]: </w:t>
            </w:r>
          </w:p>
          <w:p w14:paraId="4C6CF33B" w14:textId="77777777" w:rsidR="000C6FB1" w:rsidRPr="00C30069" w:rsidRDefault="000C6FB1" w:rsidP="000C6FB1">
            <w:pPr>
              <w:numPr>
                <w:ilvl w:val="0"/>
                <w:numId w:val="152"/>
              </w:numPr>
              <w:overflowPunct w:val="0"/>
              <w:autoSpaceDE w:val="0"/>
              <w:autoSpaceDN w:val="0"/>
              <w:adjustRightInd w:val="0"/>
              <w:spacing w:after="0"/>
              <w:textAlignment w:val="baseline"/>
              <w:rPr>
                <w:bCs/>
                <w:lang w:val="en-US"/>
              </w:rPr>
            </w:pPr>
            <w:r w:rsidRPr="00C30069">
              <w:rPr>
                <w:bCs/>
                <w:lang w:val="en-US"/>
              </w:rPr>
              <w:t xml:space="preserve">CSI prediction (UE-sided model): </w:t>
            </w:r>
          </w:p>
          <w:p w14:paraId="0ABBF43B" w14:textId="77777777" w:rsidR="000C6FB1" w:rsidRPr="00C30069" w:rsidRDefault="000C6FB1" w:rsidP="000C6FB1">
            <w:pPr>
              <w:numPr>
                <w:ilvl w:val="2"/>
                <w:numId w:val="152"/>
              </w:numPr>
              <w:overflowPunct w:val="0"/>
              <w:autoSpaceDE w:val="0"/>
              <w:autoSpaceDN w:val="0"/>
              <w:adjustRightInd w:val="0"/>
              <w:spacing w:after="0"/>
              <w:textAlignment w:val="baseline"/>
              <w:rPr>
                <w:bCs/>
                <w:lang w:val="en-US"/>
              </w:rPr>
            </w:pPr>
            <w:r w:rsidRPr="00C30069">
              <w:rPr>
                <w:bCs/>
                <w:lang w:val="en-US"/>
              </w:rPr>
              <w:t>Functionality-based LCM leveraged from other use cases, when necessary and applicable,</w:t>
            </w:r>
          </w:p>
          <w:p w14:paraId="67954516" w14:textId="77777777" w:rsidR="000C6FB1" w:rsidRPr="00C30069" w:rsidRDefault="000C6FB1" w:rsidP="000C6FB1">
            <w:pPr>
              <w:numPr>
                <w:ilvl w:val="2"/>
                <w:numId w:val="152"/>
              </w:numPr>
              <w:overflowPunct w:val="0"/>
              <w:autoSpaceDE w:val="0"/>
              <w:autoSpaceDN w:val="0"/>
              <w:adjustRightInd w:val="0"/>
              <w:spacing w:after="0"/>
              <w:textAlignment w:val="baseline"/>
              <w:rPr>
                <w:bCs/>
                <w:lang w:val="en-US"/>
              </w:rPr>
            </w:pPr>
            <w:r w:rsidRPr="00C30069">
              <w:rPr>
                <w:bCs/>
                <w:lang w:val="en-US"/>
              </w:rPr>
              <w:t>Study, and if necessary, specify consistency of training/inference,</w:t>
            </w:r>
          </w:p>
          <w:p w14:paraId="64884C09" w14:textId="77777777" w:rsidR="000C6FB1" w:rsidRPr="00C30069" w:rsidRDefault="000C6FB1" w:rsidP="000C6FB1">
            <w:pPr>
              <w:numPr>
                <w:ilvl w:val="2"/>
                <w:numId w:val="152"/>
              </w:numPr>
              <w:overflowPunct w:val="0"/>
              <w:autoSpaceDE w:val="0"/>
              <w:autoSpaceDN w:val="0"/>
              <w:adjustRightInd w:val="0"/>
              <w:spacing w:after="0"/>
              <w:textAlignment w:val="baseline"/>
              <w:rPr>
                <w:bCs/>
                <w:lang w:val="en-US"/>
              </w:rPr>
            </w:pPr>
            <w:r w:rsidRPr="00C30069">
              <w:rPr>
                <w:bCs/>
                <w:lang w:val="en-US"/>
              </w:rPr>
              <w:t>Note: Normative work in RAN1 for CSI prediction will start from Q1 of 2025</w:t>
            </w:r>
          </w:p>
          <w:p w14:paraId="50A83348" w14:textId="26768F00" w:rsidR="0015423C" w:rsidRPr="00C30069" w:rsidRDefault="0015423C" w:rsidP="000C6FB1">
            <w:pPr>
              <w:snapToGrid w:val="0"/>
              <w:spacing w:after="0"/>
              <w:rPr>
                <w:rFonts w:eastAsia="Times New Roman"/>
                <w:szCs w:val="24"/>
                <w:lang w:val="en-US"/>
              </w:rPr>
            </w:pPr>
            <w:r w:rsidRPr="00C30069">
              <w:rPr>
                <w:bCs/>
                <w:lang w:val="en-US"/>
              </w:rPr>
              <w:t xml:space="preserve"> </w:t>
            </w:r>
          </w:p>
        </w:tc>
      </w:tr>
      <w:bookmarkEnd w:id="1"/>
    </w:tbl>
    <w:p w14:paraId="02453ABD" w14:textId="77777777" w:rsidR="0015423C" w:rsidRPr="00C30069" w:rsidRDefault="0015423C" w:rsidP="0015423C">
      <w:pPr>
        <w:rPr>
          <w:sz w:val="2"/>
          <w:szCs w:val="2"/>
          <w:lang w:val="en-US"/>
        </w:rPr>
      </w:pPr>
    </w:p>
    <w:p w14:paraId="34EB09FA" w14:textId="43702BC1" w:rsidR="0015423C" w:rsidRPr="00C30069" w:rsidRDefault="0015423C" w:rsidP="0015423C">
      <w:pPr>
        <w:rPr>
          <w:lang w:val="en-US"/>
        </w:rPr>
      </w:pPr>
      <w:r w:rsidRPr="00C30069">
        <w:rPr>
          <w:lang w:val="en-US"/>
        </w:rPr>
        <w:t xml:space="preserve">In this document we discuss </w:t>
      </w:r>
      <w:r w:rsidR="000C6FB1" w:rsidRPr="00C30069">
        <w:rPr>
          <w:lang w:val="en-US"/>
        </w:rPr>
        <w:t>AI/ML consistency over training and inference procedures for AI/ML-based CSI prediction operation</w:t>
      </w:r>
      <w:r w:rsidR="002B2C39">
        <w:rPr>
          <w:lang w:val="en-US"/>
        </w:rPr>
        <w:t xml:space="preserve"> via UE-side models</w:t>
      </w:r>
      <w:r w:rsidRPr="00C30069">
        <w:rPr>
          <w:lang w:val="en-US"/>
        </w:rPr>
        <w:t>.</w:t>
      </w:r>
    </w:p>
    <w:p w14:paraId="77CA587F" w14:textId="2136096B" w:rsidR="00F87B36" w:rsidRPr="00C30069" w:rsidRDefault="00784EC6" w:rsidP="00F87B36">
      <w:pPr>
        <w:pStyle w:val="Heading1"/>
        <w:rPr>
          <w:lang w:val="en-US"/>
        </w:rPr>
      </w:pPr>
      <w:r w:rsidRPr="00C30069">
        <w:rPr>
          <w:lang w:val="en-US"/>
        </w:rPr>
        <w:t>Study on training/inference consistency for CSI</w:t>
      </w:r>
      <w:r w:rsidR="0009595E" w:rsidRPr="00C30069">
        <w:rPr>
          <w:lang w:val="en-US"/>
        </w:rPr>
        <w:t xml:space="preserve"> </w:t>
      </w:r>
      <w:r w:rsidRPr="00C30069">
        <w:rPr>
          <w:lang w:val="en-US"/>
        </w:rPr>
        <w:t>prediction</w:t>
      </w:r>
    </w:p>
    <w:p w14:paraId="30979DD0" w14:textId="0187FB6F" w:rsidR="0083461A" w:rsidRPr="00C30069" w:rsidRDefault="0083461A" w:rsidP="0083461A">
      <w:pPr>
        <w:rPr>
          <w:lang w:val="en-US" w:eastAsia="zh-CN"/>
        </w:rPr>
      </w:pPr>
      <w:r w:rsidRPr="00C30069">
        <w:rPr>
          <w:lang w:val="en-US" w:eastAsia="zh-CN"/>
        </w:rPr>
        <w:t>In</w:t>
      </w:r>
      <w:r w:rsidR="00006A7D" w:rsidRPr="00C30069">
        <w:rPr>
          <w:lang w:val="en-US" w:eastAsia="zh-CN"/>
        </w:rPr>
        <w:t xml:space="preserve"> TR 38.843 </w:t>
      </w:r>
      <w:sdt>
        <w:sdtPr>
          <w:rPr>
            <w:lang w:val="en-US" w:eastAsia="zh-CN"/>
          </w:rPr>
          <w:id w:val="-2010211550"/>
          <w:citation/>
        </w:sdtPr>
        <w:sdtContent>
          <w:r w:rsidR="00006A7D" w:rsidRPr="00C30069">
            <w:rPr>
              <w:lang w:val="en-US" w:eastAsia="zh-CN"/>
            </w:rPr>
            <w:fldChar w:fldCharType="begin"/>
          </w:r>
          <w:r w:rsidR="00006A7D" w:rsidRPr="00C30069">
            <w:rPr>
              <w:lang w:val="en-US" w:eastAsia="zh-CN"/>
            </w:rPr>
            <w:instrText xml:space="preserve"> CITATION TR38843 \l 1033 </w:instrText>
          </w:r>
          <w:r w:rsidR="00006A7D" w:rsidRPr="00C30069">
            <w:rPr>
              <w:lang w:val="en-US" w:eastAsia="zh-CN"/>
            </w:rPr>
            <w:fldChar w:fldCharType="separate"/>
          </w:r>
          <w:r w:rsidR="00D74C44" w:rsidRPr="00C30069">
            <w:rPr>
              <w:noProof/>
              <w:lang w:val="en-US" w:eastAsia="zh-CN"/>
            </w:rPr>
            <w:t>[2]</w:t>
          </w:r>
          <w:r w:rsidR="00006A7D" w:rsidRPr="00C30069">
            <w:rPr>
              <w:lang w:val="en-US" w:eastAsia="zh-CN"/>
            </w:rPr>
            <w:fldChar w:fldCharType="end"/>
          </w:r>
        </w:sdtContent>
      </w:sdt>
      <w:r w:rsidRPr="00C30069">
        <w:rPr>
          <w:lang w:val="en-US" w:eastAsia="zh-CN"/>
        </w:rPr>
        <w:t xml:space="preserve">, the following </w:t>
      </w:r>
      <w:r w:rsidR="002B2C39">
        <w:rPr>
          <w:lang w:val="en-US" w:eastAsia="zh-CN"/>
        </w:rPr>
        <w:t>was</w:t>
      </w:r>
      <w:r w:rsidR="00006A7D" w:rsidRPr="00C30069">
        <w:rPr>
          <w:lang w:val="en-US" w:eastAsia="zh-CN"/>
        </w:rPr>
        <w:t xml:space="preserve"> captured </w:t>
      </w:r>
      <w:r w:rsidR="002B2C39">
        <w:rPr>
          <w:lang w:val="en-US" w:eastAsia="zh-CN"/>
        </w:rPr>
        <w:t>from</w:t>
      </w:r>
      <w:r w:rsidR="00006A7D" w:rsidRPr="00C30069">
        <w:rPr>
          <w:lang w:val="en-US" w:eastAsia="zh-CN"/>
        </w:rPr>
        <w:t xml:space="preserve"> the study on consistency between training and inference for</w:t>
      </w:r>
      <w:r w:rsidR="002B2C39">
        <w:rPr>
          <w:lang w:val="en-US" w:eastAsia="zh-CN"/>
        </w:rPr>
        <w:t xml:space="preserve"> UE-sided models under</w:t>
      </w:r>
      <w:r w:rsidR="00006A7D" w:rsidRPr="00C30069">
        <w:rPr>
          <w:lang w:val="en-US" w:eastAsia="zh-CN"/>
        </w:rPr>
        <w:t xml:space="preserve"> NR air interface</w:t>
      </w:r>
      <w:r w:rsidRPr="00C30069">
        <w:rPr>
          <w:lang w:val="en-US" w:eastAsia="zh-CN"/>
        </w:rPr>
        <w:t>:</w:t>
      </w:r>
    </w:p>
    <w:tbl>
      <w:tblPr>
        <w:tblStyle w:val="TableGrid"/>
        <w:tblW w:w="0" w:type="auto"/>
        <w:tblLook w:val="04A0" w:firstRow="1" w:lastRow="0" w:firstColumn="1" w:lastColumn="0" w:noHBand="0" w:noVBand="1"/>
      </w:tblPr>
      <w:tblGrid>
        <w:gridCol w:w="9350"/>
      </w:tblGrid>
      <w:tr w:rsidR="0083461A" w:rsidRPr="00C30069" w14:paraId="22FD8EBF" w14:textId="77777777" w:rsidTr="0083461A">
        <w:tc>
          <w:tcPr>
            <w:tcW w:w="9350" w:type="dxa"/>
          </w:tcPr>
          <w:p w14:paraId="35809DF6" w14:textId="77777777" w:rsidR="00006A7D" w:rsidRPr="00C30069" w:rsidRDefault="00006A7D" w:rsidP="00006A7D">
            <w:pPr>
              <w:rPr>
                <w:lang w:val="en-US"/>
              </w:rPr>
            </w:pPr>
            <w:r w:rsidRPr="00C30069">
              <w:rPr>
                <w:lang w:val="en-US"/>
              </w:rPr>
              <w:t xml:space="preserve">For an AI/ML-enabled feature/FG, </w:t>
            </w:r>
            <w:r w:rsidRPr="00C30069">
              <w:rPr>
                <w:i/>
                <w:iCs/>
                <w:lang w:val="en-US"/>
              </w:rPr>
              <w:t>additional conditions</w:t>
            </w:r>
            <w:r w:rsidRPr="00C30069">
              <w:rPr>
                <w:lang w:val="en-US"/>
              </w:rPr>
              <w:t xml:space="preserve"> refer to any aspects that are assumed for the training of the model but are not a part of UE capability for the AI/ML-enabled feature/FG. It does not imply that </w:t>
            </w:r>
            <w:r w:rsidRPr="00C30069">
              <w:rPr>
                <w:i/>
                <w:iCs/>
                <w:lang w:val="en-US"/>
              </w:rPr>
              <w:t>additional conditions</w:t>
            </w:r>
            <w:r w:rsidRPr="00C30069">
              <w:rPr>
                <w:lang w:val="en-US"/>
              </w:rPr>
              <w:t xml:space="preserve"> are necessarily specified. </w:t>
            </w:r>
            <w:r w:rsidRPr="00C30069">
              <w:rPr>
                <w:i/>
                <w:iCs/>
                <w:lang w:val="en-US"/>
              </w:rPr>
              <w:t>Additional conditions</w:t>
            </w:r>
            <w:r w:rsidRPr="00C30069">
              <w:rPr>
                <w:lang w:val="en-US"/>
              </w:rPr>
              <w:t xml:space="preserve"> can be divided into two categories: NW-side additional conditions and UE-side additional conditions. Note: whether specification impact is needed is a separate discussion. </w:t>
            </w:r>
          </w:p>
          <w:p w14:paraId="2238C7C7" w14:textId="77777777" w:rsidR="00006A7D" w:rsidRPr="00C30069" w:rsidRDefault="00006A7D" w:rsidP="00006A7D">
            <w:pPr>
              <w:rPr>
                <w:lang w:val="en-US"/>
              </w:rPr>
            </w:pPr>
            <w:r w:rsidRPr="00C30069">
              <w:rPr>
                <w:lang w:val="en-US"/>
              </w:rPr>
              <w:t xml:space="preserve">For inference for UE-side models, to ensure consistency between training and inference regarding NW-side </w:t>
            </w:r>
            <w:r w:rsidRPr="00C30069">
              <w:rPr>
                <w:i/>
                <w:iCs/>
                <w:lang w:val="en-US"/>
              </w:rPr>
              <w:t>additional conditions</w:t>
            </w:r>
            <w:r w:rsidRPr="00C30069">
              <w:rPr>
                <w:lang w:val="en-US"/>
              </w:rPr>
              <w:t xml:space="preserve"> (if identified), the following options can be taken as potential approaches (when feasible and necessary): </w:t>
            </w:r>
          </w:p>
          <w:p w14:paraId="7754D5DC" w14:textId="77777777" w:rsidR="00006A7D" w:rsidRPr="00C30069" w:rsidRDefault="00006A7D" w:rsidP="00006A7D">
            <w:pPr>
              <w:ind w:left="720" w:hanging="360"/>
              <w:rPr>
                <w:lang w:val="en-US"/>
              </w:rPr>
            </w:pPr>
            <w:r w:rsidRPr="00C30069">
              <w:rPr>
                <w:lang w:val="en-US"/>
              </w:rPr>
              <w:t>-</w:t>
            </w:r>
            <w:r w:rsidRPr="00C30069">
              <w:rPr>
                <w:lang w:val="en-US"/>
              </w:rPr>
              <w:tab/>
              <w:t>Model identification to achieve alignment on the NW-side additional condition between NW-side and UE-side</w:t>
            </w:r>
          </w:p>
          <w:p w14:paraId="0C9D5E73" w14:textId="77777777" w:rsidR="00006A7D" w:rsidRPr="00C30069" w:rsidRDefault="00006A7D" w:rsidP="00006A7D">
            <w:pPr>
              <w:ind w:left="720" w:hanging="360"/>
              <w:rPr>
                <w:lang w:val="en-US"/>
              </w:rPr>
            </w:pPr>
            <w:r w:rsidRPr="00C30069">
              <w:rPr>
                <w:lang w:val="en-US"/>
              </w:rPr>
              <w:t>-</w:t>
            </w:r>
            <w:r w:rsidRPr="00C30069">
              <w:rPr>
                <w:lang w:val="en-US"/>
              </w:rPr>
              <w:tab/>
              <w:t>Model training at NW and transfer to UE, where the model has been trained under the additional condition</w:t>
            </w:r>
          </w:p>
          <w:p w14:paraId="0C3D0945" w14:textId="77777777" w:rsidR="00006A7D" w:rsidRPr="00C30069" w:rsidRDefault="00006A7D" w:rsidP="00006A7D">
            <w:pPr>
              <w:ind w:left="720" w:hanging="360"/>
              <w:rPr>
                <w:lang w:val="en-US"/>
              </w:rPr>
            </w:pPr>
            <w:r w:rsidRPr="00C30069">
              <w:rPr>
                <w:lang w:val="en-US"/>
              </w:rPr>
              <w:t>-</w:t>
            </w:r>
            <w:r w:rsidRPr="00C30069">
              <w:rPr>
                <w:lang w:val="en-US"/>
              </w:rPr>
              <w:tab/>
              <w:t xml:space="preserve">Information and/or indication on NW-side additional conditions is provided to UE </w:t>
            </w:r>
          </w:p>
          <w:p w14:paraId="1C9944FB" w14:textId="77777777" w:rsidR="00006A7D" w:rsidRPr="00C30069" w:rsidRDefault="00006A7D" w:rsidP="00006A7D">
            <w:pPr>
              <w:ind w:left="720" w:hanging="360"/>
              <w:rPr>
                <w:lang w:val="en-US"/>
              </w:rPr>
            </w:pPr>
            <w:r w:rsidRPr="00C30069">
              <w:rPr>
                <w:lang w:val="en-US"/>
              </w:rPr>
              <w:t>-</w:t>
            </w:r>
            <w:r w:rsidRPr="00C30069">
              <w:rPr>
                <w:lang w:val="en-US"/>
              </w:rPr>
              <w:tab/>
              <w:t>Consistency assisted by monitoring (by UE and/or NW, the performance of UE-side candidate models/functionalities to select a model/functionality)</w:t>
            </w:r>
          </w:p>
          <w:p w14:paraId="3EF80B67" w14:textId="77777777" w:rsidR="00006A7D" w:rsidRPr="00C30069" w:rsidRDefault="00006A7D" w:rsidP="00006A7D">
            <w:pPr>
              <w:ind w:left="720" w:hanging="360"/>
              <w:rPr>
                <w:lang w:val="en-US"/>
              </w:rPr>
            </w:pPr>
            <w:r w:rsidRPr="00C30069">
              <w:rPr>
                <w:lang w:val="en-US"/>
              </w:rPr>
              <w:t>-</w:t>
            </w:r>
            <w:r w:rsidRPr="00C30069">
              <w:rPr>
                <w:lang w:val="en-US"/>
              </w:rPr>
              <w:tab/>
              <w:t>Other approaches are not precluded</w:t>
            </w:r>
          </w:p>
          <w:p w14:paraId="7BD12ECE" w14:textId="58C5797C" w:rsidR="00A82851" w:rsidRPr="002B2C39" w:rsidRDefault="00006A7D" w:rsidP="002B2C39">
            <w:pPr>
              <w:ind w:left="720" w:hanging="360"/>
              <w:rPr>
                <w:lang w:val="en-US"/>
              </w:rPr>
            </w:pPr>
            <w:r w:rsidRPr="00C30069">
              <w:rPr>
                <w:lang w:val="en-US"/>
              </w:rPr>
              <w:t>-</w:t>
            </w:r>
            <w:r w:rsidRPr="00C30069">
              <w:rPr>
                <w:lang w:val="en-US"/>
              </w:rPr>
              <w:tab/>
              <w:t xml:space="preserve">Note: </w:t>
            </w:r>
            <w:r w:rsidRPr="00C30069">
              <w:rPr>
                <w:lang w:val="en-US"/>
              </w:rPr>
              <w:tab/>
              <w:t>the possibility that different approaches can achieve the same function is not denied</w:t>
            </w:r>
          </w:p>
        </w:tc>
      </w:tr>
    </w:tbl>
    <w:p w14:paraId="771BC0C2" w14:textId="77777777" w:rsidR="00877D03" w:rsidRPr="00C30069" w:rsidRDefault="00877D03" w:rsidP="0083461A">
      <w:pPr>
        <w:rPr>
          <w:sz w:val="2"/>
          <w:szCs w:val="2"/>
          <w:lang w:val="en-US" w:eastAsia="zh-CN"/>
        </w:rPr>
      </w:pPr>
    </w:p>
    <w:p w14:paraId="79FBC0AD" w14:textId="671226E4" w:rsidR="00784EC6" w:rsidRPr="00C30069" w:rsidRDefault="00006A7D" w:rsidP="006248DB">
      <w:pPr>
        <w:rPr>
          <w:lang w:val="en-US"/>
        </w:rPr>
      </w:pPr>
      <w:r w:rsidRPr="00C30069">
        <w:rPr>
          <w:lang w:val="en-US"/>
        </w:rPr>
        <w:t xml:space="preserve">Furthermore, the issue of consistency between training and inference has been discussed as part of the AI/ML for beam management normative work, where the following </w:t>
      </w:r>
      <w:r w:rsidR="00BC1D72" w:rsidRPr="00C30069">
        <w:rPr>
          <w:lang w:val="en-US"/>
        </w:rPr>
        <w:t xml:space="preserve">has been </w:t>
      </w:r>
      <w:r w:rsidRPr="00C30069">
        <w:rPr>
          <w:lang w:val="en-US"/>
        </w:rPr>
        <w:t>agree</w:t>
      </w:r>
      <w:r w:rsidR="00BC1D72" w:rsidRPr="00C30069">
        <w:rPr>
          <w:lang w:val="en-US"/>
        </w:rPr>
        <w:t>d</w:t>
      </w:r>
      <w:r w:rsidR="00E66E64" w:rsidRPr="00C30069">
        <w:rPr>
          <w:lang w:val="en-US"/>
        </w:rPr>
        <w:t xml:space="preserve"> </w:t>
      </w:r>
      <w:sdt>
        <w:sdtPr>
          <w:rPr>
            <w:lang w:val="en-US"/>
          </w:rPr>
          <w:id w:val="2124034987"/>
          <w:citation/>
        </w:sdtPr>
        <w:sdtContent>
          <w:r w:rsidR="00E66E64" w:rsidRPr="00C30069">
            <w:rPr>
              <w:lang w:val="en-US"/>
            </w:rPr>
            <w:fldChar w:fldCharType="begin"/>
          </w:r>
          <w:r w:rsidR="00E66E64" w:rsidRPr="00C30069">
            <w:rPr>
              <w:lang w:val="en-US"/>
            </w:rPr>
            <w:instrText xml:space="preserve"> CITATION RAN1_118 \l 1033 </w:instrText>
          </w:r>
          <w:r w:rsidR="00E66E64" w:rsidRPr="00C30069">
            <w:rPr>
              <w:lang w:val="en-US"/>
            </w:rPr>
            <w:fldChar w:fldCharType="separate"/>
          </w:r>
          <w:r w:rsidR="00D74C44" w:rsidRPr="00C30069">
            <w:rPr>
              <w:noProof/>
              <w:lang w:val="en-US"/>
            </w:rPr>
            <w:t>[3]</w:t>
          </w:r>
          <w:r w:rsidR="00E66E64" w:rsidRPr="00C30069">
            <w:rPr>
              <w:lang w:val="en-US"/>
            </w:rPr>
            <w:fldChar w:fldCharType="end"/>
          </w:r>
        </w:sdtContent>
      </w:sdt>
      <w:r w:rsidR="00BC1D72" w:rsidRPr="00C30069">
        <w:rPr>
          <w:lang w:val="en-US"/>
        </w:rPr>
        <w:t>,</w:t>
      </w:r>
      <w:r w:rsidR="00E66E64" w:rsidRPr="00C30069">
        <w:rPr>
          <w:lang w:val="en-US"/>
        </w:rPr>
        <w:t xml:space="preserve"> </w:t>
      </w:r>
      <w:sdt>
        <w:sdtPr>
          <w:rPr>
            <w:lang w:val="en-US"/>
          </w:rPr>
          <w:id w:val="1367107312"/>
          <w:citation/>
        </w:sdtPr>
        <w:sdtContent>
          <w:r w:rsidR="00E66E64" w:rsidRPr="00C30069">
            <w:rPr>
              <w:lang w:val="en-US"/>
            </w:rPr>
            <w:fldChar w:fldCharType="begin"/>
          </w:r>
          <w:r w:rsidR="00E66E64" w:rsidRPr="00C30069">
            <w:rPr>
              <w:lang w:val="en-US"/>
            </w:rPr>
            <w:instrText xml:space="preserve"> CITATION RAN1_117 \l 1033 </w:instrText>
          </w:r>
          <w:r w:rsidR="00E66E64" w:rsidRPr="00C30069">
            <w:rPr>
              <w:lang w:val="en-US"/>
            </w:rPr>
            <w:fldChar w:fldCharType="separate"/>
          </w:r>
          <w:r w:rsidR="00D74C44" w:rsidRPr="00C30069">
            <w:rPr>
              <w:noProof/>
              <w:lang w:val="en-US"/>
            </w:rPr>
            <w:t>[4]</w:t>
          </w:r>
          <w:r w:rsidR="00E66E64" w:rsidRPr="00C30069">
            <w:rPr>
              <w:lang w:val="en-US"/>
            </w:rPr>
            <w:fldChar w:fldCharType="end"/>
          </w:r>
        </w:sdtContent>
      </w:sdt>
      <w:r w:rsidR="00BC1D72" w:rsidRPr="00C30069">
        <w:rPr>
          <w:lang w:val="en-US"/>
        </w:rPr>
        <w:t>, and</w:t>
      </w:r>
      <w:r w:rsidR="00E66E64" w:rsidRPr="00C30069">
        <w:rPr>
          <w:lang w:val="en-US"/>
        </w:rPr>
        <w:t xml:space="preserve"> </w:t>
      </w:r>
      <w:sdt>
        <w:sdtPr>
          <w:rPr>
            <w:lang w:val="en-US"/>
          </w:rPr>
          <w:id w:val="-1893183098"/>
          <w:citation/>
        </w:sdtPr>
        <w:sdtContent>
          <w:r w:rsidR="00E66E64" w:rsidRPr="00C30069">
            <w:rPr>
              <w:lang w:val="en-US"/>
            </w:rPr>
            <w:fldChar w:fldCharType="begin"/>
          </w:r>
          <w:r w:rsidR="00E66E64" w:rsidRPr="00C30069">
            <w:rPr>
              <w:lang w:val="en-US"/>
            </w:rPr>
            <w:instrText xml:space="preserve"> CITATION RAN1_116b \l 1033 </w:instrText>
          </w:r>
          <w:r w:rsidR="00E66E64" w:rsidRPr="00C30069">
            <w:rPr>
              <w:lang w:val="en-US"/>
            </w:rPr>
            <w:fldChar w:fldCharType="separate"/>
          </w:r>
          <w:r w:rsidR="00D74C44" w:rsidRPr="00C30069">
            <w:rPr>
              <w:noProof/>
              <w:lang w:val="en-US"/>
            </w:rPr>
            <w:t>[5]</w:t>
          </w:r>
          <w:r w:rsidR="00E66E64" w:rsidRPr="00C30069">
            <w:rPr>
              <w:lang w:val="en-US"/>
            </w:rPr>
            <w:fldChar w:fldCharType="end"/>
          </w:r>
        </w:sdtContent>
      </w:sdt>
      <w:r w:rsidRPr="00C30069">
        <w:rPr>
          <w:lang w:val="en-US"/>
        </w:rPr>
        <w:t>:</w:t>
      </w:r>
    </w:p>
    <w:tbl>
      <w:tblPr>
        <w:tblStyle w:val="TableGrid"/>
        <w:tblW w:w="0" w:type="auto"/>
        <w:tblLook w:val="04A0" w:firstRow="1" w:lastRow="0" w:firstColumn="1" w:lastColumn="0" w:noHBand="0" w:noVBand="1"/>
      </w:tblPr>
      <w:tblGrid>
        <w:gridCol w:w="9350"/>
      </w:tblGrid>
      <w:tr w:rsidR="00006A7D" w:rsidRPr="00C30069" w14:paraId="67938ADF" w14:textId="77777777" w:rsidTr="00006A7D">
        <w:tc>
          <w:tcPr>
            <w:tcW w:w="9350" w:type="dxa"/>
          </w:tcPr>
          <w:p w14:paraId="457FEECC" w14:textId="77777777" w:rsidR="00BC1D72" w:rsidRPr="00C30069" w:rsidRDefault="00BC1D72" w:rsidP="00BC1D72">
            <w:pPr>
              <w:rPr>
                <w:rFonts w:eastAsia="DengXian"/>
                <w:highlight w:val="green"/>
                <w:lang w:val="en-US" w:eastAsia="zh-CN"/>
              </w:rPr>
            </w:pPr>
            <w:r w:rsidRPr="00C30069">
              <w:rPr>
                <w:rFonts w:eastAsia="DengXian"/>
                <w:highlight w:val="green"/>
                <w:lang w:val="en-US" w:eastAsia="zh-CN"/>
              </w:rPr>
              <w:lastRenderedPageBreak/>
              <w:t>Agreement</w:t>
            </w:r>
          </w:p>
          <w:p w14:paraId="57F8E565" w14:textId="77777777" w:rsidR="00BC1D72" w:rsidRPr="00C30069" w:rsidRDefault="00BC1D72" w:rsidP="00BC1D72">
            <w:pPr>
              <w:rPr>
                <w:lang w:val="en-US"/>
              </w:rPr>
            </w:pPr>
            <w:r w:rsidRPr="00C30069">
              <w:rPr>
                <w:lang w:val="en-US"/>
              </w:rPr>
              <w:t xml:space="preserve">Further study, for the consistency of NW-side additional condition across training and inference for UE-sided model for BM-Case 1 and BM Case 2, </w:t>
            </w:r>
            <w:r w:rsidRPr="00C30069">
              <w:rPr>
                <w:rFonts w:eastAsia="DengXian"/>
                <w:lang w:val="en-US" w:eastAsia="zh-CN"/>
              </w:rPr>
              <w:t>where</w:t>
            </w:r>
            <w:r w:rsidRPr="00C30069">
              <w:rPr>
                <w:lang w:val="en-US"/>
              </w:rPr>
              <w:t xml:space="preserve"> the NW-side additional condition </w:t>
            </w:r>
            <w:r w:rsidRPr="00C30069">
              <w:rPr>
                <w:rFonts w:eastAsia="DengXian"/>
                <w:lang w:val="en-US" w:eastAsia="zh-CN"/>
              </w:rPr>
              <w:t xml:space="preserve">may at least </w:t>
            </w:r>
            <w:r w:rsidRPr="00C30069">
              <w:rPr>
                <w:lang w:val="en-US"/>
              </w:rPr>
              <w:t>impact UE assumption on beams of Set A/Set B:</w:t>
            </w:r>
          </w:p>
          <w:p w14:paraId="02853301" w14:textId="77777777" w:rsidR="00BC1D72" w:rsidRPr="00C30069" w:rsidRDefault="00BC1D72" w:rsidP="002B2C39">
            <w:pPr>
              <w:pStyle w:val="ListParagraph"/>
              <w:numPr>
                <w:ilvl w:val="0"/>
                <w:numId w:val="155"/>
              </w:numPr>
              <w:spacing w:after="0"/>
              <w:contextualSpacing w:val="0"/>
              <w:rPr>
                <w:lang w:val="en-US"/>
              </w:rPr>
            </w:pPr>
            <w:r w:rsidRPr="00C30069">
              <w:rPr>
                <w:lang w:val="en-US"/>
              </w:rPr>
              <w:t>Opt1: Based on associated ID (</w:t>
            </w:r>
            <w:r w:rsidRPr="00C30069">
              <w:rPr>
                <w:rFonts w:eastAsia="DengXian"/>
                <w:lang w:val="en-US" w:eastAsia="zh-CN"/>
              </w:rPr>
              <w:t>Referring to</w:t>
            </w:r>
            <w:r w:rsidRPr="00C30069">
              <w:rPr>
                <w:lang w:val="en-US"/>
              </w:rPr>
              <w:t xml:space="preserve"> AI 9.1.3.3)</w:t>
            </w:r>
          </w:p>
          <w:p w14:paraId="4B0262A3" w14:textId="77777777" w:rsidR="00BC1D72" w:rsidRPr="00C30069" w:rsidRDefault="00BC1D72" w:rsidP="002B2C39">
            <w:pPr>
              <w:pStyle w:val="ListParagraph"/>
              <w:numPr>
                <w:ilvl w:val="1"/>
                <w:numId w:val="154"/>
              </w:numPr>
              <w:spacing w:after="0"/>
              <w:contextualSpacing w:val="0"/>
              <w:rPr>
                <w:lang w:val="en-US"/>
              </w:rPr>
            </w:pPr>
            <w:r w:rsidRPr="00C30069">
              <w:rPr>
                <w:lang w:val="en-US"/>
              </w:rPr>
              <w:t>FFS on what can be assumed by UE with the same associated ID across training and inference</w:t>
            </w:r>
          </w:p>
          <w:p w14:paraId="358EE6AD" w14:textId="77777777" w:rsidR="00BC1D72" w:rsidRPr="00C30069" w:rsidRDefault="00BC1D72" w:rsidP="002B2C39">
            <w:pPr>
              <w:pStyle w:val="ListParagraph"/>
              <w:numPr>
                <w:ilvl w:val="1"/>
                <w:numId w:val="154"/>
              </w:numPr>
              <w:spacing w:after="0"/>
              <w:contextualSpacing w:val="0"/>
              <w:rPr>
                <w:lang w:val="en-US"/>
              </w:rPr>
            </w:pPr>
            <w:r w:rsidRPr="00C30069">
              <w:rPr>
                <w:lang w:val="en-US"/>
              </w:rPr>
              <w:t>FFS on how associated ID is introduced, e.g., within CSI framework, or outside of CSI framework</w:t>
            </w:r>
          </w:p>
          <w:p w14:paraId="46345510" w14:textId="77777777" w:rsidR="00BC1D72" w:rsidRPr="00C30069" w:rsidRDefault="00BC1D72" w:rsidP="002B2C39">
            <w:pPr>
              <w:pStyle w:val="ListParagraph"/>
              <w:numPr>
                <w:ilvl w:val="0"/>
                <w:numId w:val="154"/>
              </w:numPr>
              <w:spacing w:after="0"/>
              <w:contextualSpacing w:val="0"/>
              <w:rPr>
                <w:lang w:val="en-US"/>
              </w:rPr>
            </w:pPr>
            <w:r w:rsidRPr="00C30069">
              <w:rPr>
                <w:lang w:val="en-US"/>
              </w:rPr>
              <w:t>Opt 2: Performance monitoring based</w:t>
            </w:r>
          </w:p>
          <w:p w14:paraId="60B014F6" w14:textId="77777777" w:rsidR="00BC1D72" w:rsidRPr="00C30069" w:rsidRDefault="00BC1D72" w:rsidP="002B2C39">
            <w:pPr>
              <w:pStyle w:val="ListParagraph"/>
              <w:numPr>
                <w:ilvl w:val="1"/>
                <w:numId w:val="154"/>
              </w:numPr>
              <w:spacing w:after="0"/>
              <w:contextualSpacing w:val="0"/>
              <w:rPr>
                <w:lang w:val="en-US"/>
              </w:rPr>
            </w:pPr>
            <w:r w:rsidRPr="00C30069">
              <w:rPr>
                <w:rFonts w:eastAsia="DengXian"/>
                <w:lang w:val="en-US" w:eastAsia="zh-CN"/>
              </w:rPr>
              <w:t>FFS details</w:t>
            </w:r>
            <w:r w:rsidRPr="00C30069">
              <w:rPr>
                <w:lang w:val="en-US"/>
              </w:rPr>
              <w:t xml:space="preserve">  </w:t>
            </w:r>
          </w:p>
          <w:p w14:paraId="5E210C83" w14:textId="77777777" w:rsidR="00BC1D72" w:rsidRPr="00C30069" w:rsidRDefault="00BC1D72" w:rsidP="002B2C39">
            <w:pPr>
              <w:pStyle w:val="ListParagraph"/>
              <w:numPr>
                <w:ilvl w:val="0"/>
                <w:numId w:val="154"/>
              </w:numPr>
              <w:spacing w:after="0"/>
              <w:contextualSpacing w:val="0"/>
              <w:rPr>
                <w:lang w:val="en-US"/>
              </w:rPr>
            </w:pPr>
            <w:r w:rsidRPr="00C30069">
              <w:rPr>
                <w:lang w:val="en-US"/>
              </w:rPr>
              <w:t xml:space="preserve">Other options are not precluded. </w:t>
            </w:r>
          </w:p>
          <w:p w14:paraId="2C4C2BB1" w14:textId="77777777" w:rsidR="00BC1D72" w:rsidRPr="002B2C39" w:rsidRDefault="00BC1D72" w:rsidP="00BC1D72">
            <w:pPr>
              <w:rPr>
                <w:sz w:val="12"/>
                <w:szCs w:val="12"/>
                <w:lang w:val="en-US"/>
              </w:rPr>
            </w:pPr>
          </w:p>
          <w:p w14:paraId="0134EF09" w14:textId="77777777" w:rsidR="00BC1D72" w:rsidRPr="00C30069" w:rsidRDefault="00BC1D72" w:rsidP="00BC1D72">
            <w:pPr>
              <w:rPr>
                <w:rFonts w:eastAsia="DengXian"/>
                <w:highlight w:val="green"/>
                <w:lang w:val="en-US" w:eastAsia="zh-CN"/>
              </w:rPr>
            </w:pPr>
            <w:r w:rsidRPr="00C30069">
              <w:rPr>
                <w:rFonts w:eastAsia="DengXian"/>
                <w:highlight w:val="green"/>
                <w:lang w:val="en-US" w:eastAsia="zh-CN"/>
              </w:rPr>
              <w:t>Agreement</w:t>
            </w:r>
          </w:p>
          <w:p w14:paraId="66C2D58E" w14:textId="77777777" w:rsidR="00BC1D72" w:rsidRPr="00C30069" w:rsidRDefault="00BC1D72" w:rsidP="00BC1D72">
            <w:pPr>
              <w:rPr>
                <w:bCs/>
                <w:lang w:val="en-US" w:eastAsia="zh-CN"/>
              </w:rPr>
            </w:pPr>
            <w:r w:rsidRPr="00C30069">
              <w:rPr>
                <w:bCs/>
                <w:lang w:val="en-US" w:eastAsia="zh-CN"/>
              </w:rPr>
              <w:t>For BM-Case1 and BM-Case2 with a UE-side AI/ML model:</w:t>
            </w:r>
          </w:p>
          <w:p w14:paraId="5B8785A6" w14:textId="77777777" w:rsidR="00BC1D72" w:rsidRPr="00C30069" w:rsidRDefault="00BC1D72" w:rsidP="00BC1D72">
            <w:pPr>
              <w:numPr>
                <w:ilvl w:val="0"/>
                <w:numId w:val="156"/>
              </w:numPr>
              <w:spacing w:after="0"/>
              <w:rPr>
                <w:rFonts w:eastAsia="Yu Mincho"/>
                <w:bCs/>
                <w:lang w:val="en-US"/>
              </w:rPr>
            </w:pPr>
            <w:r w:rsidRPr="00C30069">
              <w:rPr>
                <w:lang w:val="en-US"/>
              </w:rPr>
              <w:t>Support Type 1 performance monitoring</w:t>
            </w:r>
            <w:r w:rsidRPr="00C30069">
              <w:rPr>
                <w:rFonts w:eastAsia="DengXian"/>
                <w:lang w:val="en-US" w:eastAsia="zh-CN"/>
              </w:rPr>
              <w:t>, including the following two options</w:t>
            </w:r>
            <w:r w:rsidRPr="00C30069">
              <w:rPr>
                <w:bCs/>
                <w:lang w:val="en-US" w:eastAsia="zh-CN"/>
              </w:rPr>
              <w:t xml:space="preserve">: </w:t>
            </w:r>
          </w:p>
          <w:p w14:paraId="791F072B" w14:textId="77777777" w:rsidR="00BC1D72" w:rsidRPr="00C30069" w:rsidRDefault="00BC1D72" w:rsidP="00BC1D72">
            <w:pPr>
              <w:numPr>
                <w:ilvl w:val="1"/>
                <w:numId w:val="156"/>
              </w:numPr>
              <w:spacing w:after="0"/>
              <w:rPr>
                <w:lang w:val="en-US"/>
              </w:rPr>
            </w:pPr>
            <w:r w:rsidRPr="00C30069">
              <w:rPr>
                <w:lang w:val="en-US"/>
              </w:rPr>
              <w:t xml:space="preserve">Option 1 (NW-side performance monitoring): </w:t>
            </w:r>
          </w:p>
          <w:p w14:paraId="366302F8" w14:textId="77777777" w:rsidR="00BC1D72" w:rsidRPr="00C30069" w:rsidRDefault="00BC1D72" w:rsidP="00BC1D72">
            <w:pPr>
              <w:numPr>
                <w:ilvl w:val="2"/>
                <w:numId w:val="156"/>
              </w:numPr>
              <w:spacing w:after="0"/>
              <w:rPr>
                <w:lang w:val="en-US"/>
              </w:rPr>
            </w:pPr>
            <w:r w:rsidRPr="00C30069">
              <w:rPr>
                <w:lang w:val="en-US"/>
              </w:rPr>
              <w:t xml:space="preserve">UE sends a report to NW (for the calculation of performance metric at NW) </w:t>
            </w:r>
          </w:p>
          <w:p w14:paraId="0F75B1CC" w14:textId="77777777" w:rsidR="00BC1D72" w:rsidRPr="00C30069" w:rsidRDefault="00BC1D72" w:rsidP="00BC1D72">
            <w:pPr>
              <w:numPr>
                <w:ilvl w:val="3"/>
                <w:numId w:val="156"/>
              </w:numPr>
              <w:spacing w:after="0"/>
              <w:rPr>
                <w:lang w:val="en-US"/>
              </w:rPr>
            </w:pPr>
            <w:r w:rsidRPr="00C30069">
              <w:rPr>
                <w:lang w:val="en-US"/>
              </w:rPr>
              <w:t>Measurement results</w:t>
            </w:r>
            <w:r w:rsidRPr="00C30069">
              <w:rPr>
                <w:rFonts w:eastAsia="DengXian"/>
                <w:lang w:val="en-US" w:eastAsia="zh-CN"/>
              </w:rPr>
              <w:t xml:space="preserve"> from resource set for monitoring,</w:t>
            </w:r>
            <w:r w:rsidRPr="00C30069">
              <w:rPr>
                <w:lang w:val="en-US"/>
              </w:rPr>
              <w:t xml:space="preserve"> e.g., L1-RSRP and/or </w:t>
            </w:r>
            <w:r w:rsidRPr="00C30069">
              <w:rPr>
                <w:rFonts w:eastAsia="DengXian"/>
                <w:lang w:val="en-US" w:eastAsia="zh-CN"/>
              </w:rPr>
              <w:t>RS</w:t>
            </w:r>
            <w:r w:rsidRPr="00C30069">
              <w:rPr>
                <w:lang w:val="en-US"/>
              </w:rPr>
              <w:t xml:space="preserve"> index is supported as the content of the report</w:t>
            </w:r>
          </w:p>
          <w:p w14:paraId="3132A073" w14:textId="77777777" w:rsidR="00BC1D72" w:rsidRPr="00C30069" w:rsidRDefault="00BC1D72" w:rsidP="00BC1D72">
            <w:pPr>
              <w:numPr>
                <w:ilvl w:val="3"/>
                <w:numId w:val="156"/>
              </w:numPr>
              <w:spacing w:after="0"/>
              <w:rPr>
                <w:lang w:val="en-US"/>
              </w:rPr>
            </w:pPr>
            <w:r w:rsidRPr="00C30069">
              <w:rPr>
                <w:lang w:val="en-US"/>
              </w:rPr>
              <w:t>FFS on other contents</w:t>
            </w:r>
            <w:r w:rsidRPr="00C30069">
              <w:rPr>
                <w:rFonts w:eastAsia="DengXian"/>
                <w:lang w:val="en-US" w:eastAsia="zh-CN"/>
              </w:rPr>
              <w:t xml:space="preserve"> </w:t>
            </w:r>
          </w:p>
          <w:p w14:paraId="7E421E3C" w14:textId="77777777" w:rsidR="00BC1D72" w:rsidRPr="00C30069" w:rsidRDefault="00BC1D72" w:rsidP="00BC1D72">
            <w:pPr>
              <w:numPr>
                <w:ilvl w:val="2"/>
                <w:numId w:val="156"/>
              </w:numPr>
              <w:spacing w:after="0"/>
              <w:rPr>
                <w:lang w:val="en-US"/>
              </w:rPr>
            </w:pPr>
            <w:r w:rsidRPr="00C30069">
              <w:rPr>
                <w:lang w:val="en-US"/>
              </w:rPr>
              <w:t>The report is at least configured/triggered by NW</w:t>
            </w:r>
          </w:p>
          <w:p w14:paraId="498EE86B" w14:textId="77777777" w:rsidR="00BC1D72" w:rsidRPr="00C30069" w:rsidRDefault="00BC1D72" w:rsidP="00BC1D72">
            <w:pPr>
              <w:numPr>
                <w:ilvl w:val="2"/>
                <w:numId w:val="156"/>
              </w:numPr>
              <w:spacing w:after="0"/>
              <w:rPr>
                <w:lang w:val="en-US"/>
              </w:rPr>
            </w:pPr>
            <w:r w:rsidRPr="00C30069">
              <w:rPr>
                <w:lang w:val="en-US"/>
              </w:rPr>
              <w:t>Note: this may or may not have additional spec impact</w:t>
            </w:r>
          </w:p>
          <w:p w14:paraId="0A773E32" w14:textId="77777777" w:rsidR="00BC1D72" w:rsidRPr="00C30069" w:rsidRDefault="00BC1D72" w:rsidP="00BC1D72">
            <w:pPr>
              <w:numPr>
                <w:ilvl w:val="1"/>
                <w:numId w:val="156"/>
              </w:numPr>
              <w:spacing w:after="0"/>
              <w:rPr>
                <w:lang w:val="en-US"/>
              </w:rPr>
            </w:pPr>
            <w:r w:rsidRPr="00C30069">
              <w:rPr>
                <w:lang w:val="en-US"/>
              </w:rPr>
              <w:t xml:space="preserve">Option 2 (UE-assisted performance monitoring): </w:t>
            </w:r>
          </w:p>
          <w:p w14:paraId="1B99B82B" w14:textId="77777777" w:rsidR="00BC1D72" w:rsidRPr="00010809" w:rsidRDefault="00BC1D72" w:rsidP="00BC1D72">
            <w:pPr>
              <w:numPr>
                <w:ilvl w:val="2"/>
                <w:numId w:val="156"/>
              </w:numPr>
              <w:spacing w:after="0"/>
              <w:rPr>
                <w:lang w:val="pt-BR"/>
              </w:rPr>
            </w:pPr>
            <w:r w:rsidRPr="00010809">
              <w:rPr>
                <w:lang w:val="pt-BR"/>
              </w:rPr>
              <w:t xml:space="preserve">UE calculates performance metric(s) </w:t>
            </w:r>
          </w:p>
          <w:p w14:paraId="733AFF58" w14:textId="77777777" w:rsidR="00BC1D72" w:rsidRPr="00C30069" w:rsidRDefault="00BC1D72" w:rsidP="00BC1D72">
            <w:pPr>
              <w:numPr>
                <w:ilvl w:val="3"/>
                <w:numId w:val="156"/>
              </w:numPr>
              <w:spacing w:after="0"/>
              <w:rPr>
                <w:lang w:val="en-US"/>
              </w:rPr>
            </w:pPr>
            <w:r w:rsidRPr="00C30069">
              <w:rPr>
                <w:rFonts w:eastAsia="DengXian"/>
                <w:lang w:val="en-US" w:eastAsia="zh-CN"/>
              </w:rPr>
              <w:t xml:space="preserve">FFS how to report and what to report </w:t>
            </w:r>
          </w:p>
          <w:p w14:paraId="3962B5E0" w14:textId="77777777" w:rsidR="00BC1D72" w:rsidRPr="00C30069" w:rsidRDefault="00BC1D72" w:rsidP="00BC1D72">
            <w:pPr>
              <w:numPr>
                <w:ilvl w:val="1"/>
                <w:numId w:val="156"/>
              </w:numPr>
              <w:spacing w:after="0"/>
              <w:rPr>
                <w:lang w:val="en-US"/>
              </w:rPr>
            </w:pPr>
            <w:r w:rsidRPr="00C30069">
              <w:rPr>
                <w:lang w:val="en-US"/>
              </w:rPr>
              <w:t>FFS whether to trigger the report based on event(s) for Option 1 and/or Option 2</w:t>
            </w:r>
          </w:p>
          <w:p w14:paraId="1AE8233A" w14:textId="77777777" w:rsidR="00BC1D72" w:rsidRPr="00C30069" w:rsidRDefault="00BC1D72" w:rsidP="00BC1D72">
            <w:pPr>
              <w:numPr>
                <w:ilvl w:val="0"/>
                <w:numId w:val="156"/>
              </w:numPr>
              <w:spacing w:after="0"/>
              <w:rPr>
                <w:rFonts w:eastAsia="Yu Mincho"/>
                <w:bCs/>
                <w:lang w:val="en-US"/>
              </w:rPr>
            </w:pPr>
            <w:r w:rsidRPr="00C30069">
              <w:rPr>
                <w:color w:val="000000"/>
                <w:lang w:val="en-US"/>
              </w:rPr>
              <w:t>FFS Type 2 performance monitoring</w:t>
            </w:r>
          </w:p>
          <w:p w14:paraId="24364832" w14:textId="77777777" w:rsidR="00BC1D72" w:rsidRPr="002B2C39" w:rsidRDefault="00BC1D72" w:rsidP="00BC1D72">
            <w:pPr>
              <w:rPr>
                <w:sz w:val="12"/>
                <w:szCs w:val="12"/>
                <w:lang w:val="en-US"/>
              </w:rPr>
            </w:pPr>
          </w:p>
          <w:p w14:paraId="517C6C5F" w14:textId="77777777" w:rsidR="00BC1D72" w:rsidRPr="00C30069" w:rsidRDefault="00BC1D72" w:rsidP="00BC1D72">
            <w:pPr>
              <w:rPr>
                <w:rFonts w:eastAsia="DengXian"/>
                <w:highlight w:val="green"/>
                <w:lang w:val="en-US" w:eastAsia="zh-CN"/>
              </w:rPr>
            </w:pPr>
            <w:r w:rsidRPr="00C30069">
              <w:rPr>
                <w:rFonts w:eastAsia="DengXian"/>
                <w:highlight w:val="green"/>
                <w:lang w:val="en-US" w:eastAsia="zh-CN"/>
              </w:rPr>
              <w:t>Agreement</w:t>
            </w:r>
          </w:p>
          <w:p w14:paraId="2D5659EC" w14:textId="77777777" w:rsidR="00BC1D72" w:rsidRPr="00C30069" w:rsidRDefault="00BC1D72" w:rsidP="00BC1D72">
            <w:pPr>
              <w:rPr>
                <w:rFonts w:eastAsia="DengXian"/>
                <w:lang w:val="en-US" w:eastAsia="zh-CN"/>
              </w:rPr>
            </w:pPr>
            <w:r w:rsidRPr="00C30069">
              <w:rPr>
                <w:rFonts w:eastAsia="Times New Roman"/>
                <w:lang w:val="en-US"/>
              </w:rPr>
              <w:t>For UE sided model in beam management, support associated ID</w:t>
            </w:r>
          </w:p>
          <w:p w14:paraId="64C46B4E" w14:textId="77777777" w:rsidR="00BC1D72" w:rsidRPr="00C30069" w:rsidRDefault="00BC1D72" w:rsidP="00BC1D72">
            <w:pPr>
              <w:numPr>
                <w:ilvl w:val="0"/>
                <w:numId w:val="157"/>
              </w:numPr>
              <w:tabs>
                <w:tab w:val="left" w:pos="360"/>
                <w:tab w:val="left" w:pos="709"/>
              </w:tabs>
              <w:spacing w:after="0"/>
              <w:rPr>
                <w:rFonts w:eastAsia="Times New Roman"/>
                <w:highlight w:val="darkYellow"/>
                <w:lang w:val="en-US"/>
              </w:rPr>
            </w:pPr>
            <w:r w:rsidRPr="00C30069">
              <w:rPr>
                <w:rFonts w:eastAsia="DengXian"/>
                <w:highlight w:val="darkYellow"/>
                <w:lang w:val="en-US" w:eastAsia="zh-CN"/>
              </w:rPr>
              <w:t>[Working Assumption]</w:t>
            </w:r>
          </w:p>
          <w:p w14:paraId="5E556E7E" w14:textId="77777777" w:rsidR="00BC1D72" w:rsidRPr="00C30069" w:rsidRDefault="00BC1D72" w:rsidP="00BC1D72">
            <w:pPr>
              <w:numPr>
                <w:ilvl w:val="1"/>
                <w:numId w:val="157"/>
              </w:numPr>
              <w:tabs>
                <w:tab w:val="left" w:pos="360"/>
                <w:tab w:val="left" w:pos="709"/>
              </w:tabs>
              <w:spacing w:after="0"/>
              <w:rPr>
                <w:rFonts w:eastAsia="Times New Roman"/>
                <w:highlight w:val="darkYellow"/>
                <w:lang w:val="en-US"/>
              </w:rPr>
            </w:pPr>
            <w:r w:rsidRPr="00C30069">
              <w:rPr>
                <w:rFonts w:eastAsia="Times New Roman"/>
                <w:highlight w:val="darkYellow"/>
                <w:lang w:val="en-US"/>
              </w:rPr>
              <w:t>The associated ID</w:t>
            </w:r>
            <w:r w:rsidRPr="00C30069">
              <w:rPr>
                <w:rFonts w:eastAsia="DengXian"/>
                <w:highlight w:val="darkYellow"/>
                <w:lang w:val="en-US" w:eastAsia="zh-CN"/>
              </w:rPr>
              <w:t xml:space="preserve"> </w:t>
            </w:r>
            <w:r w:rsidRPr="00C30069">
              <w:rPr>
                <w:rFonts w:eastAsia="Times New Roman"/>
                <w:highlight w:val="darkYellow"/>
                <w:lang w:val="en-US"/>
              </w:rPr>
              <w:t>at least can be configured</w:t>
            </w:r>
            <w:r w:rsidRPr="00C30069">
              <w:rPr>
                <w:rFonts w:eastAsia="DengXian"/>
                <w:highlight w:val="darkYellow"/>
                <w:lang w:val="en-US" w:eastAsia="zh-CN"/>
              </w:rPr>
              <w:t xml:space="preserve"> </w:t>
            </w:r>
            <w:r w:rsidRPr="00C30069">
              <w:rPr>
                <w:rFonts w:eastAsia="Times New Roman"/>
                <w:highlight w:val="darkYellow"/>
                <w:lang w:val="en-US"/>
              </w:rPr>
              <w:t xml:space="preserve">within CSI framework </w:t>
            </w:r>
          </w:p>
          <w:p w14:paraId="0E7CCBD7" w14:textId="77777777" w:rsidR="00BC1D72" w:rsidRPr="00C30069" w:rsidRDefault="00BC1D72" w:rsidP="00BC1D72">
            <w:pPr>
              <w:numPr>
                <w:ilvl w:val="2"/>
                <w:numId w:val="157"/>
              </w:numPr>
              <w:tabs>
                <w:tab w:val="left" w:pos="360"/>
                <w:tab w:val="left" w:pos="1080"/>
              </w:tabs>
              <w:spacing w:after="0"/>
              <w:rPr>
                <w:rFonts w:eastAsia="Times New Roman"/>
                <w:highlight w:val="darkYellow"/>
                <w:lang w:val="en-US" w:eastAsia="x-none"/>
              </w:rPr>
            </w:pPr>
            <w:r w:rsidRPr="00C30069">
              <w:rPr>
                <w:highlight w:val="darkYellow"/>
                <w:lang w:val="en-US" w:eastAsia="x-none"/>
              </w:rPr>
              <w:t>FFS on details</w:t>
            </w:r>
          </w:p>
          <w:p w14:paraId="64A4B871" w14:textId="77777777" w:rsidR="00BC1D72" w:rsidRPr="00C30069" w:rsidRDefault="00BC1D72" w:rsidP="00BC1D72">
            <w:pPr>
              <w:numPr>
                <w:ilvl w:val="2"/>
                <w:numId w:val="157"/>
              </w:numPr>
              <w:tabs>
                <w:tab w:val="left" w:pos="360"/>
                <w:tab w:val="left" w:pos="1080"/>
              </w:tabs>
              <w:spacing w:after="0"/>
              <w:rPr>
                <w:rFonts w:eastAsia="Times New Roman"/>
                <w:highlight w:val="darkYellow"/>
                <w:lang w:val="en-US" w:eastAsia="x-none"/>
              </w:rPr>
            </w:pPr>
            <w:r w:rsidRPr="00C30069">
              <w:rPr>
                <w:highlight w:val="darkYellow"/>
                <w:lang w:val="en-US" w:eastAsia="x-none"/>
              </w:rPr>
              <w:t>FFS on whether/how to configure/indicate the associated ID via other signal(s) and/or in other procedure(s)/framework(s)</w:t>
            </w:r>
          </w:p>
          <w:p w14:paraId="1E44AFE1" w14:textId="77777777" w:rsidR="00BC1D72" w:rsidRPr="00C30069" w:rsidRDefault="00BC1D72" w:rsidP="00BC1D72">
            <w:pPr>
              <w:numPr>
                <w:ilvl w:val="0"/>
                <w:numId w:val="157"/>
              </w:numPr>
              <w:tabs>
                <w:tab w:val="left" w:pos="360"/>
              </w:tabs>
              <w:spacing w:after="0"/>
              <w:rPr>
                <w:rFonts w:eastAsia="Times New Roman"/>
                <w:lang w:val="en-US" w:eastAsia="zh-CN"/>
              </w:rPr>
            </w:pPr>
            <w:r w:rsidRPr="00C30069">
              <w:rPr>
                <w:rFonts w:eastAsia="Times New Roman"/>
                <w:lang w:val="en-US" w:eastAsia="zh-CN"/>
              </w:rPr>
              <w:t xml:space="preserve">UE may assume the </w:t>
            </w:r>
            <w:r w:rsidRPr="00C30069">
              <w:rPr>
                <w:rFonts w:eastAsia="DengXian"/>
                <w:lang w:val="en-US" w:eastAsia="zh-CN"/>
              </w:rPr>
              <w:t xml:space="preserve">similar </w:t>
            </w:r>
            <w:r w:rsidRPr="00C30069">
              <w:rPr>
                <w:rFonts w:eastAsia="Times New Roman"/>
                <w:lang w:val="en-US" w:eastAsia="zh-CN"/>
              </w:rPr>
              <w:t>properties of a DL Tx beam or beam set/list associated with the same associated ID</w:t>
            </w:r>
          </w:p>
          <w:p w14:paraId="1CE3BB42" w14:textId="1D76D4BB" w:rsidR="00BC1D72" w:rsidRPr="00C30069" w:rsidRDefault="00BC1D72" w:rsidP="00BC1D72">
            <w:pPr>
              <w:numPr>
                <w:ilvl w:val="1"/>
                <w:numId w:val="157"/>
              </w:numPr>
              <w:tabs>
                <w:tab w:val="left" w:pos="1080"/>
              </w:tabs>
              <w:rPr>
                <w:lang w:val="en-US" w:eastAsia="x-none"/>
              </w:rPr>
            </w:pPr>
            <w:r w:rsidRPr="00C30069">
              <w:rPr>
                <w:lang w:val="en-US" w:eastAsia="x-none"/>
              </w:rPr>
              <w:t xml:space="preserve">FFS: whether/how to define </w:t>
            </w:r>
            <w:r w:rsidRPr="00C30069">
              <w:rPr>
                <w:i/>
                <w:iCs/>
                <w:lang w:val="en-US" w:eastAsia="x-none"/>
              </w:rPr>
              <w:t>similar properties</w:t>
            </w:r>
            <w:r w:rsidRPr="00C30069">
              <w:rPr>
                <w:lang w:val="en-US" w:eastAsia="x-none"/>
              </w:rPr>
              <w:t xml:space="preserve"> of a DL Tx beam or beam set/list</w:t>
            </w:r>
          </w:p>
        </w:tc>
      </w:tr>
    </w:tbl>
    <w:p w14:paraId="55A98720" w14:textId="77777777" w:rsidR="00006A7D" w:rsidRPr="00C30069" w:rsidRDefault="00006A7D" w:rsidP="006248DB">
      <w:pPr>
        <w:rPr>
          <w:sz w:val="2"/>
          <w:szCs w:val="2"/>
          <w:lang w:val="en-US"/>
        </w:rPr>
      </w:pPr>
    </w:p>
    <w:p w14:paraId="1DC647C0" w14:textId="5BDD3A34" w:rsidR="002C33C7" w:rsidRPr="00C30069" w:rsidRDefault="00E66E64" w:rsidP="00784EC6">
      <w:pPr>
        <w:rPr>
          <w:lang w:val="en-US"/>
        </w:rPr>
      </w:pPr>
      <w:r w:rsidRPr="00C30069">
        <w:rPr>
          <w:lang w:val="en-US"/>
        </w:rPr>
        <w:t xml:space="preserve">For UE-sided CSI prediction, the training/inference consistency is </w:t>
      </w:r>
      <w:r w:rsidR="002B2C39">
        <w:rPr>
          <w:lang w:val="en-US"/>
        </w:rPr>
        <w:t>conditioned on</w:t>
      </w:r>
      <w:r w:rsidRPr="00C30069">
        <w:rPr>
          <w:lang w:val="en-US"/>
        </w:rPr>
        <w:t xml:space="preserve"> the presence of </w:t>
      </w:r>
      <w:r w:rsidR="002C33C7" w:rsidRPr="00C30069">
        <w:rPr>
          <w:lang w:val="en-US"/>
        </w:rPr>
        <w:t>NW-side additional conditions</w:t>
      </w:r>
      <w:r w:rsidR="002B2C39">
        <w:rPr>
          <w:lang w:val="en-US"/>
        </w:rPr>
        <w:t xml:space="preserve"> whose variation over training and interference has notable impact on the performance</w:t>
      </w:r>
      <w:r w:rsidR="002C33C7" w:rsidRPr="00C30069">
        <w:rPr>
          <w:lang w:val="en-US"/>
        </w:rPr>
        <w:t xml:space="preserve">. In our understanding, the aim of this study is to identify </w:t>
      </w:r>
      <w:r w:rsidR="002B2C39">
        <w:rPr>
          <w:lang w:val="en-US"/>
        </w:rPr>
        <w:t>whether such</w:t>
      </w:r>
      <w:r w:rsidR="002C33C7" w:rsidRPr="00C30069">
        <w:rPr>
          <w:lang w:val="en-US"/>
        </w:rPr>
        <w:t xml:space="preserve"> NW-side additional condition parameters</w:t>
      </w:r>
      <w:r w:rsidR="002B2C39">
        <w:rPr>
          <w:lang w:val="en-US"/>
        </w:rPr>
        <w:t xml:space="preserve"> exist</w:t>
      </w:r>
      <w:r w:rsidR="002C33C7" w:rsidRPr="00C30069">
        <w:rPr>
          <w:lang w:val="en-US"/>
        </w:rPr>
        <w:t xml:space="preserve">, and, if </w:t>
      </w:r>
      <w:r w:rsidR="002B2C39">
        <w:rPr>
          <w:lang w:val="en-US"/>
        </w:rPr>
        <w:t>so</w:t>
      </w:r>
      <w:r w:rsidR="002C33C7" w:rsidRPr="00C30069">
        <w:rPr>
          <w:lang w:val="en-US"/>
        </w:rPr>
        <w:t xml:space="preserve">, </w:t>
      </w:r>
      <w:r w:rsidR="002B2C39">
        <w:rPr>
          <w:lang w:val="en-US"/>
        </w:rPr>
        <w:t xml:space="preserve">evaluate the impact of the </w:t>
      </w:r>
      <w:r w:rsidR="002C33C7" w:rsidRPr="00C30069">
        <w:rPr>
          <w:lang w:val="en-US"/>
        </w:rPr>
        <w:t xml:space="preserve">variations of the values of these parameters </w:t>
      </w:r>
      <w:r w:rsidR="002B2C39">
        <w:rPr>
          <w:lang w:val="en-US"/>
        </w:rPr>
        <w:t>on</w:t>
      </w:r>
      <w:r w:rsidR="002C33C7" w:rsidRPr="00C30069">
        <w:rPr>
          <w:lang w:val="en-US"/>
        </w:rPr>
        <w:t xml:space="preserve"> the training/inference consistency</w:t>
      </w:r>
      <w:r w:rsidR="002B2C39">
        <w:rPr>
          <w:lang w:val="en-US"/>
        </w:rPr>
        <w:t>, and hence the overall performance of the UE-sided CSI prediction</w:t>
      </w:r>
      <w:r w:rsidR="002C33C7" w:rsidRPr="00C30069">
        <w:rPr>
          <w:lang w:val="en-US"/>
        </w:rPr>
        <w:t xml:space="preserve">. </w:t>
      </w:r>
    </w:p>
    <w:p w14:paraId="079AF396" w14:textId="4690C6BF" w:rsidR="002C33C7" w:rsidRPr="00C30069" w:rsidRDefault="002C33C7" w:rsidP="002C33C7">
      <w:pPr>
        <w:pStyle w:val="Proposal"/>
        <w:rPr>
          <w:lang w:val="en-US"/>
        </w:rPr>
      </w:pPr>
      <w:r w:rsidRPr="00C30069">
        <w:rPr>
          <w:lang w:val="en-US"/>
        </w:rPr>
        <w:t>Identify NW-based additional condition(s) for AI/ML-based CSI prediction</w:t>
      </w:r>
      <w:r w:rsidR="00AB730D">
        <w:rPr>
          <w:lang w:val="en-US"/>
        </w:rPr>
        <w:t xml:space="preserve"> that have impact on the consistency of training and inference processes, and, i</w:t>
      </w:r>
      <w:r w:rsidRPr="00C30069">
        <w:rPr>
          <w:lang w:val="en-US"/>
        </w:rPr>
        <w:t xml:space="preserve">f any, evaluate the </w:t>
      </w:r>
      <w:r w:rsidR="00AB730D">
        <w:rPr>
          <w:lang w:val="en-US"/>
        </w:rPr>
        <w:t>impact of different levels of consistency on the overall performance of the UE-sided CSI prediction</w:t>
      </w:r>
      <w:r w:rsidRPr="00C30069">
        <w:rPr>
          <w:lang w:val="en-US"/>
        </w:rPr>
        <w:t>.</w:t>
      </w:r>
    </w:p>
    <w:p w14:paraId="0F958E7E" w14:textId="61699099" w:rsidR="00F27456" w:rsidRPr="00C30069" w:rsidRDefault="00B91E0D" w:rsidP="00F27456">
      <w:pPr>
        <w:rPr>
          <w:lang w:val="en-US"/>
        </w:rPr>
      </w:pPr>
      <w:r w:rsidRPr="00C30069">
        <w:rPr>
          <w:lang w:val="en-US"/>
        </w:rPr>
        <w:lastRenderedPageBreak/>
        <w:t>For UE-sided CSI prediction</w:t>
      </w:r>
      <w:r w:rsidR="00F27456" w:rsidRPr="00C30069">
        <w:rPr>
          <w:lang w:val="en-US"/>
        </w:rPr>
        <w:t>,</w:t>
      </w:r>
      <w:r w:rsidRPr="00C30069">
        <w:rPr>
          <w:lang w:val="en-US"/>
        </w:rPr>
        <w:t xml:space="preserve"> where the model is trained at the UE side, </w:t>
      </w:r>
      <w:r w:rsidR="00F46C76" w:rsidRPr="00C30069">
        <w:rPr>
          <w:lang w:val="en-US"/>
        </w:rPr>
        <w:t>each of the</w:t>
      </w:r>
      <w:r w:rsidRPr="00C30069">
        <w:rPr>
          <w:lang w:val="en-US"/>
        </w:rPr>
        <w:t xml:space="preserve"> training dataset points</w:t>
      </w:r>
      <w:r w:rsidR="00F46C76" w:rsidRPr="00C30069">
        <w:rPr>
          <w:lang w:val="en-US"/>
        </w:rPr>
        <w:t xml:space="preserve"> </w:t>
      </w:r>
      <w:r w:rsidR="00D50654">
        <w:rPr>
          <w:lang w:val="en-US"/>
        </w:rPr>
        <w:t>is acquired based on a set of transmission/reception c</w:t>
      </w:r>
      <w:r w:rsidR="00F46C76" w:rsidRPr="00C30069">
        <w:rPr>
          <w:lang w:val="en-US"/>
        </w:rPr>
        <w:t xml:space="preserve">onfiguration parameters, which may be stored as metadata associated with the dataset. In most cases, per dataset point metadata that is piggybacked to the dataset points is not feasible due to </w:t>
      </w:r>
      <w:r w:rsidR="00D50654">
        <w:rPr>
          <w:lang w:val="en-US"/>
        </w:rPr>
        <w:t xml:space="preserve">the corresponding </w:t>
      </w:r>
      <w:r w:rsidR="00F46C76" w:rsidRPr="00C30069">
        <w:rPr>
          <w:lang w:val="en-US"/>
        </w:rPr>
        <w:t xml:space="preserve">significant overhead, and, in most cases, a common set of metadata for all training dataset points is augmented to the dataset, and possibly the metadata may not comprise all parameters that ensure consistency across training and inference processes. </w:t>
      </w:r>
      <w:r w:rsidR="005E3637" w:rsidRPr="00C30069">
        <w:rPr>
          <w:lang w:val="en-US"/>
        </w:rPr>
        <w:t xml:space="preserve">Even for UE-sided CSI prediction with </w:t>
      </w:r>
      <w:r w:rsidR="00F46C76" w:rsidRPr="00C30069">
        <w:rPr>
          <w:lang w:val="en-US"/>
        </w:rPr>
        <w:t>localized/cell-specific/site-specific model</w:t>
      </w:r>
      <w:r w:rsidR="005E3637" w:rsidRPr="00C30069">
        <w:rPr>
          <w:lang w:val="en-US"/>
        </w:rPr>
        <w:t>(</w:t>
      </w:r>
      <w:r w:rsidR="00F46C76" w:rsidRPr="00C30069">
        <w:rPr>
          <w:lang w:val="en-US"/>
        </w:rPr>
        <w:t>s</w:t>
      </w:r>
      <w:r w:rsidR="005E3637" w:rsidRPr="00C30069">
        <w:rPr>
          <w:lang w:val="en-US"/>
        </w:rPr>
        <w:t>)</w:t>
      </w:r>
      <w:r w:rsidR="00F46C76" w:rsidRPr="00C30069">
        <w:rPr>
          <w:lang w:val="en-US"/>
        </w:rPr>
        <w:t>,</w:t>
      </w:r>
      <w:r w:rsidR="005E3637" w:rsidRPr="00C30069">
        <w:rPr>
          <w:lang w:val="en-US"/>
        </w:rPr>
        <w:t xml:space="preserve"> the network may play a role during the data collection phase, in which the NW side shares the training dataset with the UE side, e.g., via proprietary methods over servers on both sides. Under this setup, the configuration parameters under which the dataset points are collected are hereafter referred to as NW-side additional conditions</w:t>
      </w:r>
      <w:r w:rsidR="00307E27" w:rsidRPr="00C30069">
        <w:rPr>
          <w:lang w:val="en-US"/>
        </w:rPr>
        <w:t xml:space="preserve">, </w:t>
      </w:r>
      <w:r w:rsidR="00F27456" w:rsidRPr="00C30069">
        <w:rPr>
          <w:lang w:val="en-US"/>
        </w:rPr>
        <w:t>including, but not limited to:</w:t>
      </w:r>
    </w:p>
    <w:p w14:paraId="77884087" w14:textId="25A5C140" w:rsidR="00F27456" w:rsidRPr="00C30069" w:rsidRDefault="00F27456" w:rsidP="00F27456">
      <w:pPr>
        <w:pStyle w:val="ListParagraph"/>
        <w:numPr>
          <w:ilvl w:val="0"/>
          <w:numId w:val="166"/>
        </w:numPr>
        <w:rPr>
          <w:lang w:val="en-US"/>
        </w:rPr>
      </w:pPr>
      <w:r w:rsidRPr="00C30069">
        <w:rPr>
          <w:lang w:val="en-US"/>
        </w:rPr>
        <w:t xml:space="preserve">Information on antenna layout, </w:t>
      </w:r>
      <w:r w:rsidR="00307E27" w:rsidRPr="00C30069">
        <w:rPr>
          <w:lang w:val="en-US"/>
        </w:rPr>
        <w:t>e.g.,</w:t>
      </w:r>
      <w:r w:rsidRPr="00C30069">
        <w:rPr>
          <w:lang w:val="en-US"/>
        </w:rPr>
        <w:t xml:space="preserve"> N1-N2 values.</w:t>
      </w:r>
    </w:p>
    <w:p w14:paraId="41206332" w14:textId="7FB1FA0B" w:rsidR="00F27456" w:rsidRPr="00C30069" w:rsidRDefault="00F27456" w:rsidP="00F27456">
      <w:pPr>
        <w:pStyle w:val="ListParagraph"/>
        <w:numPr>
          <w:ilvl w:val="0"/>
          <w:numId w:val="166"/>
        </w:numPr>
        <w:rPr>
          <w:lang w:val="en-US"/>
        </w:rPr>
      </w:pPr>
      <w:r w:rsidRPr="00C30069">
        <w:rPr>
          <w:lang w:val="en-US"/>
        </w:rPr>
        <w:t>Information on the CSI report setting</w:t>
      </w:r>
      <w:r w:rsidR="00307E27" w:rsidRPr="00C30069">
        <w:rPr>
          <w:lang w:val="en-US"/>
        </w:rPr>
        <w:t xml:space="preserve">, e.g., </w:t>
      </w:r>
      <w:r w:rsidR="00C378D5">
        <w:rPr>
          <w:lang w:val="en-US"/>
        </w:rPr>
        <w:t xml:space="preserve">codebook parameters, </w:t>
      </w:r>
      <w:r w:rsidR="00307E27" w:rsidRPr="00C30069">
        <w:rPr>
          <w:lang w:val="en-US"/>
        </w:rPr>
        <w:t>time restriction configuration for channel measurement, etc</w:t>
      </w:r>
      <w:r w:rsidRPr="00C30069">
        <w:rPr>
          <w:lang w:val="en-US"/>
        </w:rPr>
        <w:t>.</w:t>
      </w:r>
    </w:p>
    <w:p w14:paraId="128A3B3A" w14:textId="65081A69" w:rsidR="00F27456" w:rsidRPr="00C30069" w:rsidRDefault="00F27456" w:rsidP="00F27456">
      <w:pPr>
        <w:pStyle w:val="ListParagraph"/>
        <w:numPr>
          <w:ilvl w:val="0"/>
          <w:numId w:val="166"/>
        </w:numPr>
        <w:rPr>
          <w:lang w:val="en-US"/>
        </w:rPr>
      </w:pPr>
      <w:r w:rsidRPr="00C30069">
        <w:rPr>
          <w:lang w:val="en-US"/>
        </w:rPr>
        <w:t>Information on the CSI resource setting</w:t>
      </w:r>
      <w:r w:rsidR="00307E27" w:rsidRPr="00C30069">
        <w:rPr>
          <w:lang w:val="en-US"/>
        </w:rPr>
        <w:t>, e.g., CSI-RS resource configuration, CSI-RS density, etc.</w:t>
      </w:r>
    </w:p>
    <w:p w14:paraId="5C0ECD2D" w14:textId="50BCA5F5" w:rsidR="00F27456" w:rsidRPr="00C30069" w:rsidRDefault="00F27456" w:rsidP="00F27456">
      <w:pPr>
        <w:pStyle w:val="ListParagraph"/>
        <w:numPr>
          <w:ilvl w:val="0"/>
          <w:numId w:val="166"/>
        </w:numPr>
        <w:rPr>
          <w:lang w:val="en-US"/>
        </w:rPr>
      </w:pPr>
      <w:r w:rsidRPr="00C30069">
        <w:rPr>
          <w:lang w:val="en-US"/>
        </w:rPr>
        <w:t xml:space="preserve">Information on the </w:t>
      </w:r>
      <w:r w:rsidR="00307E27" w:rsidRPr="00C30069">
        <w:rPr>
          <w:lang w:val="en-US"/>
        </w:rPr>
        <w:t>environment,</w:t>
      </w:r>
      <w:r w:rsidRPr="00C30069">
        <w:rPr>
          <w:lang w:val="en-US"/>
        </w:rPr>
        <w:t xml:space="preserve"> e.g., scenario, UE speed</w:t>
      </w:r>
      <w:r w:rsidR="00307E27" w:rsidRPr="00C30069">
        <w:rPr>
          <w:lang w:val="en-US"/>
        </w:rPr>
        <w:t xml:space="preserve"> range, etc</w:t>
      </w:r>
      <w:r w:rsidRPr="00C30069">
        <w:rPr>
          <w:lang w:val="en-US"/>
        </w:rPr>
        <w:t>.</w:t>
      </w:r>
    </w:p>
    <w:p w14:paraId="3EE21E86" w14:textId="756F677A" w:rsidR="00F27456" w:rsidRPr="00C30069" w:rsidRDefault="00F27456" w:rsidP="00F27456">
      <w:pPr>
        <w:pStyle w:val="ListParagraph"/>
        <w:numPr>
          <w:ilvl w:val="0"/>
          <w:numId w:val="166"/>
        </w:numPr>
        <w:rPr>
          <w:lang w:val="en-US"/>
        </w:rPr>
      </w:pPr>
      <w:r w:rsidRPr="00C30069">
        <w:rPr>
          <w:lang w:val="en-US"/>
        </w:rPr>
        <w:t>Information on implementation-based transmit/receive scheme, e.g., antenna virtualization</w:t>
      </w:r>
      <w:r w:rsidR="00C378D5">
        <w:rPr>
          <w:lang w:val="en-US"/>
        </w:rPr>
        <w:t>, multi-layer handling at the decoder side, etc</w:t>
      </w:r>
      <w:r w:rsidRPr="00C30069">
        <w:rPr>
          <w:lang w:val="en-US"/>
        </w:rPr>
        <w:t>.</w:t>
      </w:r>
    </w:p>
    <w:p w14:paraId="28C1AC52" w14:textId="29B5E206" w:rsidR="00F27456" w:rsidRPr="00C30069" w:rsidRDefault="00307E27" w:rsidP="00784EC6">
      <w:pPr>
        <w:rPr>
          <w:lang w:val="en-US"/>
        </w:rPr>
      </w:pPr>
      <w:r w:rsidRPr="00C30069">
        <w:rPr>
          <w:lang w:val="en-US"/>
        </w:rPr>
        <w:t xml:space="preserve">As mentioned previously, the </w:t>
      </w:r>
      <w:r w:rsidR="00567186">
        <w:rPr>
          <w:lang w:val="en-US"/>
        </w:rPr>
        <w:t xml:space="preserve">impact of the </w:t>
      </w:r>
      <w:r w:rsidRPr="00C30069">
        <w:rPr>
          <w:lang w:val="en-US"/>
        </w:rPr>
        <w:t>training/inference consistency for CSI prediction</w:t>
      </w:r>
      <w:r w:rsidR="00567186">
        <w:rPr>
          <w:lang w:val="en-US"/>
        </w:rPr>
        <w:t xml:space="preserve"> due to variations of these parameters over is not sufficiently studied</w:t>
      </w:r>
      <w:r w:rsidRPr="00C30069">
        <w:rPr>
          <w:lang w:val="en-US"/>
        </w:rPr>
        <w:t>, and hence further evaluation is needed to identify the sensitivity of the consistency across training and inference conditioned on variations of these parameters.</w:t>
      </w:r>
    </w:p>
    <w:p w14:paraId="2C2DD8AF" w14:textId="6B3CA1B9" w:rsidR="00D74C44" w:rsidRPr="00C30069" w:rsidRDefault="00D74C44" w:rsidP="00307E27">
      <w:pPr>
        <w:pStyle w:val="Observation"/>
        <w:spacing w:after="120" w:line="276" w:lineRule="auto"/>
        <w:ind w:left="1699" w:hanging="1699"/>
        <w:jc w:val="both"/>
        <w:rPr>
          <w:lang w:val="en-US"/>
        </w:rPr>
      </w:pPr>
      <w:r w:rsidRPr="00C30069">
        <w:rPr>
          <w:lang w:val="en-US"/>
        </w:rPr>
        <w:t xml:space="preserve">For UE-sided CSI prediction, </w:t>
      </w:r>
      <w:r w:rsidR="007B0925">
        <w:rPr>
          <w:lang w:val="en-US"/>
        </w:rPr>
        <w:t xml:space="preserve">the impact of training/inference consistency due to variation of the </w:t>
      </w:r>
      <w:r w:rsidRPr="00C30069">
        <w:rPr>
          <w:lang w:val="en-US"/>
        </w:rPr>
        <w:t xml:space="preserve">parameters corresponding to NW-based additional conditions </w:t>
      </w:r>
      <w:r w:rsidR="007B0925">
        <w:rPr>
          <w:lang w:val="en-US"/>
        </w:rPr>
        <w:t>needs to be studied</w:t>
      </w:r>
      <w:r w:rsidRPr="00C30069">
        <w:rPr>
          <w:lang w:val="en-US"/>
        </w:rPr>
        <w:t>.</w:t>
      </w:r>
    </w:p>
    <w:p w14:paraId="36FBED3A" w14:textId="28FC8781" w:rsidR="003A3C9B" w:rsidRPr="00C30069" w:rsidRDefault="003A3C9B" w:rsidP="00784EC6">
      <w:pPr>
        <w:rPr>
          <w:lang w:val="en-US"/>
        </w:rPr>
      </w:pPr>
      <w:r w:rsidRPr="00C30069">
        <w:rPr>
          <w:lang w:val="en-US"/>
        </w:rPr>
        <w:t>Based on the Rel-18 study on the issue of consistency between training and inference for UE-sided models, four approaches have been considered, as follows:</w:t>
      </w:r>
    </w:p>
    <w:p w14:paraId="0C3356E6" w14:textId="7A75E4ED" w:rsidR="002C33C7" w:rsidRPr="007B0925" w:rsidRDefault="002C33C7" w:rsidP="007B0925">
      <w:pPr>
        <w:pStyle w:val="ListParagraph"/>
        <w:numPr>
          <w:ilvl w:val="0"/>
          <w:numId w:val="177"/>
        </w:numPr>
        <w:spacing w:line="276" w:lineRule="auto"/>
        <w:rPr>
          <w:lang w:val="en-US"/>
        </w:rPr>
      </w:pPr>
      <w:r w:rsidRPr="007B0925">
        <w:rPr>
          <w:lang w:val="en-US"/>
        </w:rPr>
        <w:t xml:space="preserve">Model training at NW and transfer to UE. </w:t>
      </w:r>
    </w:p>
    <w:p w14:paraId="45668DF6" w14:textId="2627E4C9" w:rsidR="00A85E99" w:rsidRPr="007B0925" w:rsidRDefault="00A85E99" w:rsidP="007B0925">
      <w:pPr>
        <w:pStyle w:val="ListParagraph"/>
        <w:numPr>
          <w:ilvl w:val="0"/>
          <w:numId w:val="177"/>
        </w:numPr>
        <w:spacing w:line="276" w:lineRule="auto"/>
        <w:rPr>
          <w:lang w:val="en-US"/>
        </w:rPr>
      </w:pPr>
      <w:r w:rsidRPr="007B0925">
        <w:rPr>
          <w:lang w:val="en-US"/>
        </w:rPr>
        <w:t xml:space="preserve">Information and/or indication on NW-side additional conditions is provided to UE. </w:t>
      </w:r>
    </w:p>
    <w:p w14:paraId="79C8A52E" w14:textId="59ACDE7C" w:rsidR="003A3C9B" w:rsidRPr="007B0925" w:rsidRDefault="003A3C9B" w:rsidP="007B0925">
      <w:pPr>
        <w:pStyle w:val="ListParagraph"/>
        <w:numPr>
          <w:ilvl w:val="0"/>
          <w:numId w:val="177"/>
        </w:numPr>
        <w:spacing w:line="276" w:lineRule="auto"/>
        <w:rPr>
          <w:lang w:val="en-US"/>
        </w:rPr>
      </w:pPr>
      <w:r w:rsidRPr="007B0925">
        <w:rPr>
          <w:lang w:val="en-US"/>
        </w:rPr>
        <w:t xml:space="preserve">Model identification between NW-side and UE-side.  </w:t>
      </w:r>
    </w:p>
    <w:p w14:paraId="3445AA78" w14:textId="7D7A891D" w:rsidR="003A3C9B" w:rsidRPr="007B0925" w:rsidRDefault="007B0925" w:rsidP="007B0925">
      <w:pPr>
        <w:pStyle w:val="ListParagraph"/>
        <w:numPr>
          <w:ilvl w:val="0"/>
          <w:numId w:val="177"/>
        </w:numPr>
        <w:spacing w:line="276" w:lineRule="auto"/>
        <w:rPr>
          <w:lang w:val="en-US"/>
        </w:rPr>
      </w:pPr>
      <w:r>
        <w:rPr>
          <w:lang w:val="en-US"/>
        </w:rPr>
        <w:t>Model monitoring-based c</w:t>
      </w:r>
      <w:r w:rsidR="003A3C9B" w:rsidRPr="007B0925">
        <w:rPr>
          <w:lang w:val="en-US"/>
        </w:rPr>
        <w:t>onsistency assist</w:t>
      </w:r>
      <w:r>
        <w:rPr>
          <w:lang w:val="en-US"/>
        </w:rPr>
        <w:t>ance</w:t>
      </w:r>
      <w:r w:rsidR="003A3C9B" w:rsidRPr="007B0925">
        <w:rPr>
          <w:lang w:val="en-US"/>
        </w:rPr>
        <w:t xml:space="preserve">. </w:t>
      </w:r>
    </w:p>
    <w:p w14:paraId="6F0B8E2E" w14:textId="08600553" w:rsidR="002C33C7" w:rsidRDefault="002C33C7" w:rsidP="00891E58">
      <w:pPr>
        <w:rPr>
          <w:lang w:val="en-US"/>
        </w:rPr>
      </w:pPr>
      <w:r w:rsidRPr="00C30069">
        <w:rPr>
          <w:lang w:val="en-US"/>
        </w:rPr>
        <w:t xml:space="preserve">In the remainder of this contribution, we discuss the </w:t>
      </w:r>
      <w:r w:rsidR="00A85E99" w:rsidRPr="00C30069">
        <w:rPr>
          <w:lang w:val="en-US"/>
        </w:rPr>
        <w:t>previous</w:t>
      </w:r>
      <w:r w:rsidRPr="00C30069">
        <w:rPr>
          <w:lang w:val="en-US"/>
        </w:rPr>
        <w:t xml:space="preserve"> approaches for </w:t>
      </w:r>
      <w:r w:rsidR="00F27456" w:rsidRPr="00C30069">
        <w:rPr>
          <w:lang w:val="en-US"/>
        </w:rPr>
        <w:t>mitigating consistency issues</w:t>
      </w:r>
      <w:r w:rsidR="00A85E99" w:rsidRPr="00C30069">
        <w:rPr>
          <w:lang w:val="en-US"/>
        </w:rPr>
        <w:t>, if any, across tra</w:t>
      </w:r>
      <w:r w:rsidR="00F27456" w:rsidRPr="00C30069">
        <w:rPr>
          <w:lang w:val="en-US"/>
        </w:rPr>
        <w:t xml:space="preserve">ining and inference </w:t>
      </w:r>
      <w:r w:rsidR="00A85E99" w:rsidRPr="00C30069">
        <w:rPr>
          <w:lang w:val="en-US"/>
        </w:rPr>
        <w:t>for UE-sided CSI prediction</w:t>
      </w:r>
      <w:r w:rsidR="00F27456" w:rsidRPr="00C30069">
        <w:rPr>
          <w:lang w:val="en-US"/>
        </w:rPr>
        <w:t>.</w:t>
      </w:r>
    </w:p>
    <w:p w14:paraId="4B953708" w14:textId="77777777" w:rsidR="002B2C39" w:rsidRPr="002B2C39" w:rsidRDefault="002B2C39" w:rsidP="00891E58">
      <w:pPr>
        <w:rPr>
          <w:sz w:val="2"/>
          <w:szCs w:val="2"/>
          <w:lang w:val="en-US"/>
        </w:rPr>
      </w:pPr>
    </w:p>
    <w:p w14:paraId="38DC72C6" w14:textId="4A1A58F2" w:rsidR="00A85E99" w:rsidRPr="00C30069" w:rsidRDefault="00A85E99" w:rsidP="00A85E99">
      <w:pPr>
        <w:pStyle w:val="Heading2"/>
        <w:rPr>
          <w:sz w:val="24"/>
          <w:szCs w:val="28"/>
          <w:lang w:val="en-US"/>
        </w:rPr>
      </w:pPr>
      <w:r w:rsidRPr="00C30069">
        <w:rPr>
          <w:sz w:val="24"/>
          <w:szCs w:val="28"/>
          <w:lang w:val="en-US"/>
        </w:rPr>
        <w:t>Model training at the NW side with model transfer to the UE</w:t>
      </w:r>
    </w:p>
    <w:p w14:paraId="58CBEAFB" w14:textId="3DBE4974" w:rsidR="0080483E" w:rsidRPr="00C30069" w:rsidRDefault="007B0925" w:rsidP="00891E58">
      <w:pPr>
        <w:rPr>
          <w:lang w:val="en-US"/>
        </w:rPr>
      </w:pPr>
      <w:r w:rsidRPr="00C30069">
        <w:rPr>
          <w:lang w:val="en-US"/>
        </w:rPr>
        <w:t>This approach is based on building a from-ground-up consistent training</w:t>
      </w:r>
      <w:r>
        <w:rPr>
          <w:lang w:val="en-US"/>
        </w:rPr>
        <w:t xml:space="preserve"> and </w:t>
      </w:r>
      <w:r w:rsidRPr="00C30069">
        <w:rPr>
          <w:lang w:val="en-US"/>
        </w:rPr>
        <w:t>inference</w:t>
      </w:r>
      <w:r>
        <w:rPr>
          <w:lang w:val="en-US"/>
        </w:rPr>
        <w:t xml:space="preserve"> processes</w:t>
      </w:r>
      <w:r w:rsidRPr="00C30069">
        <w:rPr>
          <w:lang w:val="en-US"/>
        </w:rPr>
        <w:t xml:space="preserve"> via training the UE-sided model at the NW side, followed by sharing the model with the UE. However, this approach requires support of a model transfer mechanism, either via proprietary methods or specification-based methods.</w:t>
      </w:r>
      <w:r>
        <w:rPr>
          <w:lang w:val="en-US"/>
        </w:rPr>
        <w:t xml:space="preserve"> </w:t>
      </w:r>
      <w:r w:rsidR="00891E58" w:rsidRPr="00C30069">
        <w:rPr>
          <w:lang w:val="en-US"/>
        </w:rPr>
        <w:t xml:space="preserve">In our opinion, model training at the network side and transferring the model to the UE side is not practical due to the significant overhead and substantial coordination required for model sharing, whether via proprietary or specification-based methods. </w:t>
      </w:r>
      <w:r w:rsidR="006F4628" w:rsidRPr="00C30069">
        <w:rPr>
          <w:lang w:val="en-US"/>
        </w:rPr>
        <w:t>Moreover, for CSI prediction in FDD networks, the training data is naturally available at the UE side based on CSI-RS received at the UE that enables channel estimation and CSI acquisition.</w:t>
      </w:r>
    </w:p>
    <w:p w14:paraId="2500F8E2" w14:textId="51D9CBAF" w:rsidR="006F4628" w:rsidRPr="00C30069" w:rsidRDefault="006F4628" w:rsidP="006F4628">
      <w:pPr>
        <w:pStyle w:val="Observation"/>
        <w:spacing w:after="120" w:line="276" w:lineRule="auto"/>
        <w:ind w:left="1699" w:hanging="1699"/>
        <w:jc w:val="both"/>
        <w:rPr>
          <w:lang w:val="en-US"/>
        </w:rPr>
      </w:pPr>
      <w:r w:rsidRPr="00C30069">
        <w:rPr>
          <w:lang w:val="en-US"/>
        </w:rPr>
        <w:t>Maintaining training/inference consistency via model training at the network side and transferring the model to the UE side incurs significant challenges in model transfer</w:t>
      </w:r>
      <w:r w:rsidR="00F311B9" w:rsidRPr="00C30069">
        <w:rPr>
          <w:lang w:val="en-US"/>
        </w:rPr>
        <w:t>.</w:t>
      </w:r>
    </w:p>
    <w:p w14:paraId="7C903249" w14:textId="2FD23004" w:rsidR="00A85E99" w:rsidRPr="00C30069" w:rsidRDefault="00A85E99" w:rsidP="00A85E99">
      <w:pPr>
        <w:pStyle w:val="Proposal"/>
        <w:rPr>
          <w:lang w:val="en-US"/>
        </w:rPr>
      </w:pPr>
      <w:r w:rsidRPr="00C30069">
        <w:rPr>
          <w:lang w:val="en-US"/>
        </w:rPr>
        <w:t>Maintaining consistency of training/inference via model training at the NW side followed by model transfer to UE side is not considered</w:t>
      </w:r>
      <w:r w:rsidR="004C38C7">
        <w:rPr>
          <w:lang w:val="en-US"/>
        </w:rPr>
        <w:t xml:space="preserve"> for the study of training/inference consistency under UE-sided CSI prediction</w:t>
      </w:r>
      <w:r w:rsidRPr="00C30069">
        <w:rPr>
          <w:lang w:val="en-US"/>
        </w:rPr>
        <w:t>.</w:t>
      </w:r>
    </w:p>
    <w:p w14:paraId="070A242D" w14:textId="77777777" w:rsidR="00A85E99" w:rsidRPr="00C30069" w:rsidRDefault="00A85E99" w:rsidP="00A85E99">
      <w:pPr>
        <w:pStyle w:val="Observation"/>
        <w:numPr>
          <w:ilvl w:val="0"/>
          <w:numId w:val="0"/>
        </w:numPr>
        <w:spacing w:after="120" w:line="276" w:lineRule="auto"/>
        <w:jc w:val="both"/>
        <w:rPr>
          <w:sz w:val="2"/>
          <w:szCs w:val="2"/>
          <w:lang w:val="en-US"/>
        </w:rPr>
      </w:pPr>
    </w:p>
    <w:p w14:paraId="479446BF" w14:textId="01857C67" w:rsidR="00A85E99" w:rsidRPr="00C30069" w:rsidRDefault="00A85E99" w:rsidP="00A85E99">
      <w:pPr>
        <w:pStyle w:val="Heading2"/>
        <w:rPr>
          <w:sz w:val="24"/>
          <w:szCs w:val="28"/>
          <w:lang w:val="en-US"/>
        </w:rPr>
      </w:pPr>
      <w:r w:rsidRPr="00C30069">
        <w:rPr>
          <w:sz w:val="24"/>
          <w:szCs w:val="28"/>
          <w:lang w:val="en-US"/>
        </w:rPr>
        <w:lastRenderedPageBreak/>
        <w:t>Indication o</w:t>
      </w:r>
      <w:r w:rsidR="00FA58DE" w:rsidRPr="00C30069">
        <w:rPr>
          <w:sz w:val="24"/>
          <w:szCs w:val="28"/>
          <w:lang w:val="en-US"/>
        </w:rPr>
        <w:t>f</w:t>
      </w:r>
      <w:r w:rsidRPr="00C30069">
        <w:rPr>
          <w:sz w:val="24"/>
          <w:szCs w:val="28"/>
          <w:lang w:val="en-US"/>
        </w:rPr>
        <w:t xml:space="preserve"> NW-side additional conditions to the UE side</w:t>
      </w:r>
    </w:p>
    <w:p w14:paraId="69CDE609" w14:textId="6E26B965" w:rsidR="0080483E" w:rsidRPr="00C30069" w:rsidRDefault="00891E58" w:rsidP="0080483E">
      <w:pPr>
        <w:rPr>
          <w:lang w:val="en-US"/>
        </w:rPr>
      </w:pPr>
      <w:r w:rsidRPr="00C30069">
        <w:rPr>
          <w:lang w:val="en-US"/>
        </w:rPr>
        <w:t>On the other hand, indication o</w:t>
      </w:r>
      <w:r w:rsidR="00202D44">
        <w:rPr>
          <w:lang w:val="en-US"/>
        </w:rPr>
        <w:t>f</w:t>
      </w:r>
      <w:r w:rsidRPr="00C30069">
        <w:rPr>
          <w:lang w:val="en-US"/>
        </w:rPr>
        <w:t xml:space="preserve"> the NW-side additional conditions provided to the UE can also enable achieving the consistency between training and inference</w:t>
      </w:r>
      <w:r w:rsidR="00202D44">
        <w:rPr>
          <w:lang w:val="en-US"/>
        </w:rPr>
        <w:t xml:space="preserve"> for UE-sided CSI prediction</w:t>
      </w:r>
      <w:r w:rsidR="0080483E" w:rsidRPr="00C30069">
        <w:rPr>
          <w:lang w:val="en-US"/>
        </w:rPr>
        <w:t xml:space="preserve">. </w:t>
      </w:r>
      <w:r w:rsidR="007B0925" w:rsidRPr="00C30069">
        <w:rPr>
          <w:lang w:val="en-US"/>
        </w:rPr>
        <w:t xml:space="preserve">This requires the support of a signaling framework from the NW side to the UE side </w:t>
      </w:r>
      <w:r w:rsidR="00202D44">
        <w:rPr>
          <w:lang w:val="en-US"/>
        </w:rPr>
        <w:t>to allow</w:t>
      </w:r>
      <w:r w:rsidR="007B0925" w:rsidRPr="00C30069">
        <w:rPr>
          <w:lang w:val="en-US"/>
        </w:rPr>
        <w:t xml:space="preserve"> signa</w:t>
      </w:r>
      <w:r w:rsidR="00202D44">
        <w:rPr>
          <w:lang w:val="en-US"/>
        </w:rPr>
        <w:t xml:space="preserve">ling </w:t>
      </w:r>
      <w:r w:rsidR="007B0925" w:rsidRPr="00C30069">
        <w:rPr>
          <w:lang w:val="en-US"/>
        </w:rPr>
        <w:t>a “quantified” set of parameters corresponding to the NW-side additional conditions.</w:t>
      </w:r>
      <w:r w:rsidR="007B0925">
        <w:rPr>
          <w:lang w:val="en-US"/>
        </w:rPr>
        <w:t xml:space="preserve"> </w:t>
      </w:r>
      <w:r w:rsidR="0080483E" w:rsidRPr="00C30069">
        <w:rPr>
          <w:lang w:val="en-US"/>
        </w:rPr>
        <w:t xml:space="preserve">However, </w:t>
      </w:r>
      <w:r w:rsidR="009620AB" w:rsidRPr="00C30069">
        <w:rPr>
          <w:lang w:val="en-US"/>
        </w:rPr>
        <w:t xml:space="preserve">the following aspects need to be considered for </w:t>
      </w:r>
      <w:r w:rsidR="0080483E" w:rsidRPr="00C30069">
        <w:rPr>
          <w:lang w:val="en-US"/>
        </w:rPr>
        <w:t>explicit indication of additional conditions</w:t>
      </w:r>
      <w:r w:rsidR="00973A2D" w:rsidRPr="00C30069">
        <w:rPr>
          <w:lang w:val="en-US"/>
        </w:rPr>
        <w:t>, as follows:</w:t>
      </w:r>
    </w:p>
    <w:p w14:paraId="5DBA5D7F" w14:textId="0ED266AE" w:rsidR="00973A2D" w:rsidRPr="00C30069" w:rsidRDefault="00973A2D" w:rsidP="00973A2D">
      <w:pPr>
        <w:pStyle w:val="ListParagraph"/>
        <w:numPr>
          <w:ilvl w:val="0"/>
          <w:numId w:val="164"/>
        </w:numPr>
        <w:rPr>
          <w:lang w:val="en-US"/>
        </w:rPr>
      </w:pPr>
      <w:r w:rsidRPr="00C30069">
        <w:rPr>
          <w:lang w:val="en-US"/>
        </w:rPr>
        <w:t>The number of NW-side additional condition parameters</w:t>
      </w:r>
      <w:r w:rsidR="009620AB" w:rsidRPr="00C30069">
        <w:rPr>
          <w:lang w:val="en-US"/>
        </w:rPr>
        <w:t xml:space="preserve"> and the corresponding codepoints. In case the number of additional condition parameters is large, and/or if corresponding </w:t>
      </w:r>
      <w:r w:rsidR="0073570D">
        <w:rPr>
          <w:lang w:val="en-US"/>
        </w:rPr>
        <w:t xml:space="preserve">parameter </w:t>
      </w:r>
      <w:r w:rsidR="009620AB" w:rsidRPr="00C30069">
        <w:rPr>
          <w:lang w:val="en-US"/>
        </w:rPr>
        <w:t>values</w:t>
      </w:r>
      <w:r w:rsidR="00B66F8E">
        <w:rPr>
          <w:lang w:val="en-US"/>
        </w:rPr>
        <w:t xml:space="preserve"> and</w:t>
      </w:r>
      <w:r w:rsidR="009620AB" w:rsidRPr="00C30069">
        <w:rPr>
          <w:lang w:val="en-US"/>
        </w:rPr>
        <w:t xml:space="preserve"> </w:t>
      </w:r>
      <w:r w:rsidR="0073570D">
        <w:rPr>
          <w:lang w:val="en-US"/>
        </w:rPr>
        <w:t>combination</w:t>
      </w:r>
      <w:r w:rsidR="0073570D" w:rsidRPr="00C30069">
        <w:rPr>
          <w:lang w:val="en-US"/>
        </w:rPr>
        <w:t xml:space="preserve">s </w:t>
      </w:r>
      <w:r w:rsidR="009620AB" w:rsidRPr="00C30069">
        <w:rPr>
          <w:lang w:val="en-US"/>
        </w:rPr>
        <w:t>(to be mapped to IDs) is massive, the additional condition indication becomes challenging</w:t>
      </w:r>
      <w:r w:rsidR="009E36F9" w:rsidRPr="00C30069">
        <w:rPr>
          <w:lang w:val="en-US"/>
        </w:rPr>
        <w:t>.</w:t>
      </w:r>
    </w:p>
    <w:p w14:paraId="67DCFA53" w14:textId="0B873509" w:rsidR="00973A2D" w:rsidRPr="00C30069" w:rsidRDefault="0015078C" w:rsidP="00973A2D">
      <w:pPr>
        <w:pStyle w:val="ListParagraph"/>
        <w:numPr>
          <w:ilvl w:val="0"/>
          <w:numId w:val="164"/>
        </w:numPr>
        <w:rPr>
          <w:lang w:val="en-US"/>
        </w:rPr>
      </w:pPr>
      <w:r w:rsidRPr="00C30069">
        <w:rPr>
          <w:lang w:val="en-US"/>
        </w:rPr>
        <w:t>A generalized m</w:t>
      </w:r>
      <w:r w:rsidR="00973A2D" w:rsidRPr="00C30069">
        <w:rPr>
          <w:lang w:val="en-US"/>
        </w:rPr>
        <w:t xml:space="preserve">odel may be trained </w:t>
      </w:r>
      <w:r w:rsidRPr="00C30069">
        <w:rPr>
          <w:lang w:val="en-US"/>
        </w:rPr>
        <w:t>based on dataset points corresponding to multiple configurations, making it difficult to map</w:t>
      </w:r>
      <w:r w:rsidR="009E36F9" w:rsidRPr="00C30069">
        <w:rPr>
          <w:lang w:val="en-US"/>
        </w:rPr>
        <w:t xml:space="preserve"> the training phase to a fixed set of additional conditions.</w:t>
      </w:r>
      <w:r w:rsidRPr="00C30069">
        <w:rPr>
          <w:lang w:val="en-US"/>
        </w:rPr>
        <w:t xml:space="preserve"> </w:t>
      </w:r>
    </w:p>
    <w:p w14:paraId="1FAEF00D" w14:textId="55DCE0CA" w:rsidR="0015078C" w:rsidRPr="00C30069" w:rsidRDefault="0015078C" w:rsidP="00973A2D">
      <w:pPr>
        <w:pStyle w:val="ListParagraph"/>
        <w:numPr>
          <w:ilvl w:val="0"/>
          <w:numId w:val="164"/>
        </w:numPr>
        <w:rPr>
          <w:lang w:val="en-US"/>
        </w:rPr>
      </w:pPr>
      <w:r w:rsidRPr="00C30069">
        <w:rPr>
          <w:lang w:val="en-US"/>
        </w:rPr>
        <w:t xml:space="preserve">The </w:t>
      </w:r>
      <w:r w:rsidR="00EE43D2" w:rsidRPr="00C30069">
        <w:rPr>
          <w:lang w:val="en-US"/>
        </w:rPr>
        <w:t>interpretation of additional conditions at both the UE and the NW side may not be matched.</w:t>
      </w:r>
    </w:p>
    <w:p w14:paraId="54CC94BC" w14:textId="7179784B" w:rsidR="00786AC2" w:rsidRPr="00C30069" w:rsidRDefault="00786AC2" w:rsidP="00786AC2">
      <w:pPr>
        <w:pStyle w:val="Observation"/>
        <w:spacing w:after="120" w:line="276" w:lineRule="auto"/>
        <w:ind w:left="1699" w:hanging="1699"/>
        <w:jc w:val="both"/>
        <w:rPr>
          <w:lang w:val="en-US"/>
        </w:rPr>
      </w:pPr>
      <w:r w:rsidRPr="00C30069">
        <w:rPr>
          <w:lang w:val="en-US"/>
        </w:rPr>
        <w:t xml:space="preserve">Maintaining training/inference consistency via signaling information corresponding to NW-side additional conditions may be </w:t>
      </w:r>
      <w:r w:rsidR="00FA58DE" w:rsidRPr="00C30069">
        <w:rPr>
          <w:lang w:val="en-US"/>
        </w:rPr>
        <w:t>challenging in case a large number of additional condition parameters/values</w:t>
      </w:r>
      <w:r w:rsidR="00683FCE">
        <w:rPr>
          <w:lang w:val="en-US"/>
        </w:rPr>
        <w:t xml:space="preserve"> and</w:t>
      </w:r>
      <w:r w:rsidR="00B86EB9">
        <w:rPr>
          <w:lang w:val="en-US"/>
        </w:rPr>
        <w:t xml:space="preserve"> combinations</w:t>
      </w:r>
      <w:r w:rsidR="00FA58DE" w:rsidRPr="00C30069">
        <w:rPr>
          <w:lang w:val="en-US"/>
        </w:rPr>
        <w:t xml:space="preserve"> exist, and in case of generalized models that are trained with dataset points corresponding to a mixture of different additional conditions</w:t>
      </w:r>
      <w:r w:rsidR="00F311B9" w:rsidRPr="00C30069">
        <w:rPr>
          <w:lang w:val="en-US"/>
        </w:rPr>
        <w:t>.</w:t>
      </w:r>
    </w:p>
    <w:p w14:paraId="7EA28003" w14:textId="0D8096E5" w:rsidR="008E25BE" w:rsidRPr="00C30069" w:rsidRDefault="00E37DB6" w:rsidP="00891E58">
      <w:pPr>
        <w:rPr>
          <w:lang w:val="en-US"/>
        </w:rPr>
      </w:pPr>
      <w:r w:rsidRPr="00C30069">
        <w:rPr>
          <w:lang w:val="en-US"/>
        </w:rPr>
        <w:t xml:space="preserve">Based on the previous observation, </w:t>
      </w:r>
      <w:r w:rsidR="00FA58DE" w:rsidRPr="00C30069">
        <w:rPr>
          <w:lang w:val="en-US"/>
        </w:rPr>
        <w:t xml:space="preserve">the efficiency of maintaining </w:t>
      </w:r>
      <w:r w:rsidRPr="00C30069">
        <w:rPr>
          <w:lang w:val="en-US"/>
        </w:rPr>
        <w:t xml:space="preserve">consistency of training/inference via </w:t>
      </w:r>
      <w:r w:rsidR="00A52E49" w:rsidRPr="00C30069">
        <w:rPr>
          <w:lang w:val="en-US"/>
        </w:rPr>
        <w:t xml:space="preserve">indication of NW-side additional conditions </w:t>
      </w:r>
      <w:r w:rsidR="00FA58DE" w:rsidRPr="00C30069">
        <w:rPr>
          <w:lang w:val="en-US"/>
        </w:rPr>
        <w:t>depends on the number of NW-side additional conditions/parameters, as well as for localized/cell-specific/site-specific models, or non-generalized models</w:t>
      </w:r>
      <w:r w:rsidR="00A52E49" w:rsidRPr="00C30069">
        <w:rPr>
          <w:lang w:val="en-US"/>
        </w:rPr>
        <w:t>.</w:t>
      </w:r>
      <w:r w:rsidR="00202D44">
        <w:rPr>
          <w:lang w:val="en-US"/>
        </w:rPr>
        <w:t xml:space="preserve"> The study can follow the progress made for training/inference consistency study </w:t>
      </w:r>
      <w:r w:rsidR="007A4D32">
        <w:rPr>
          <w:lang w:val="en-US"/>
        </w:rPr>
        <w:t>for</w:t>
      </w:r>
      <w:r w:rsidR="00202D44">
        <w:rPr>
          <w:lang w:val="en-US"/>
        </w:rPr>
        <w:t xml:space="preserve"> BM-Case1 and BM-Case2 under Rel-19 normative work.</w:t>
      </w:r>
    </w:p>
    <w:p w14:paraId="7C3A3445" w14:textId="4DEB115E" w:rsidR="00A52E49" w:rsidRPr="00C30069" w:rsidRDefault="00FA58DE" w:rsidP="00A52E49">
      <w:pPr>
        <w:pStyle w:val="Proposal"/>
        <w:rPr>
          <w:lang w:val="en-US"/>
        </w:rPr>
      </w:pPr>
      <w:r w:rsidRPr="00C30069">
        <w:rPr>
          <w:lang w:val="en-US"/>
        </w:rPr>
        <w:t>Further study maintaining c</w:t>
      </w:r>
      <w:r w:rsidR="00A52E49" w:rsidRPr="00C30069">
        <w:rPr>
          <w:lang w:val="en-US"/>
        </w:rPr>
        <w:t>onsistency of training/inference via indication of NW-side additional conditions</w:t>
      </w:r>
      <w:r w:rsidRPr="00C30069">
        <w:rPr>
          <w:lang w:val="en-US"/>
        </w:rPr>
        <w:t>, with focus on scenarios with a few number/values of NW-side additional conditions, as well as scenarios with localized/cell-specific/site-specific models</w:t>
      </w:r>
      <w:r w:rsidR="00F311B9" w:rsidRPr="00C30069">
        <w:rPr>
          <w:lang w:val="en-US"/>
        </w:rPr>
        <w:t>.</w:t>
      </w:r>
    </w:p>
    <w:p w14:paraId="0DADA62E" w14:textId="77777777" w:rsidR="00FA58DE" w:rsidRPr="00C30069" w:rsidRDefault="00FA58DE" w:rsidP="00891E58">
      <w:pPr>
        <w:rPr>
          <w:sz w:val="2"/>
          <w:szCs w:val="2"/>
          <w:lang w:val="en-US"/>
        </w:rPr>
      </w:pPr>
    </w:p>
    <w:p w14:paraId="7CF4CFDD" w14:textId="4665C452" w:rsidR="00FA58DE" w:rsidRPr="00C30069" w:rsidRDefault="00FA58DE" w:rsidP="00FA58DE">
      <w:pPr>
        <w:pStyle w:val="Heading2"/>
        <w:rPr>
          <w:sz w:val="24"/>
          <w:szCs w:val="28"/>
          <w:lang w:val="en-US"/>
        </w:rPr>
      </w:pPr>
      <w:r w:rsidRPr="00C30069">
        <w:rPr>
          <w:sz w:val="24"/>
          <w:szCs w:val="28"/>
          <w:lang w:val="en-US"/>
        </w:rPr>
        <w:t>Model identification between NW side and UE side</w:t>
      </w:r>
    </w:p>
    <w:p w14:paraId="1C45DCA1" w14:textId="01A957A0" w:rsidR="00FF0F8F" w:rsidRPr="00C30069" w:rsidRDefault="00C25FEE" w:rsidP="006A1F34">
      <w:pPr>
        <w:rPr>
          <w:lang w:val="en-US"/>
        </w:rPr>
      </w:pPr>
      <w:r w:rsidRPr="006A1F34">
        <w:rPr>
          <w:lang w:val="en-US"/>
        </w:rPr>
        <w:t xml:space="preserve">One other approach that enables achieving training/inference consistency is via model identification between </w:t>
      </w:r>
      <w:r w:rsidR="00202D44">
        <w:rPr>
          <w:lang w:val="en-US"/>
        </w:rPr>
        <w:t>the network</w:t>
      </w:r>
      <w:r w:rsidRPr="006A1F34">
        <w:rPr>
          <w:lang w:val="en-US"/>
        </w:rPr>
        <w:t xml:space="preserve"> side and UE side. </w:t>
      </w:r>
      <w:r w:rsidR="007659B7" w:rsidRPr="00C30069">
        <w:rPr>
          <w:lang w:val="en-US"/>
        </w:rPr>
        <w:t>Model identification is based on corresponding training dataset identification, i.e., in the presence of a finite number of training datasets, model</w:t>
      </w:r>
      <w:r w:rsidR="000C2AE4">
        <w:rPr>
          <w:lang w:val="en-US"/>
        </w:rPr>
        <w:t>(s)</w:t>
      </w:r>
      <w:r w:rsidR="007659B7" w:rsidRPr="00C30069">
        <w:rPr>
          <w:lang w:val="en-US"/>
        </w:rPr>
        <w:t xml:space="preserve"> trained by a distinct training dataset is allocated a distinct ID.</w:t>
      </w:r>
      <w:r w:rsidR="006A1F34">
        <w:rPr>
          <w:lang w:val="en-US"/>
        </w:rPr>
        <w:t xml:space="preserve"> </w:t>
      </w:r>
      <w:r w:rsidR="007B0925" w:rsidRPr="00C30069">
        <w:rPr>
          <w:lang w:val="en-US"/>
        </w:rPr>
        <w:t>This approach requires matching the conditions under which training and inference are pursued. For instance,</w:t>
      </w:r>
      <w:r w:rsidR="00202D44">
        <w:rPr>
          <w:lang w:val="en-US"/>
        </w:rPr>
        <w:t xml:space="preserve"> values of</w:t>
      </w:r>
      <w:r w:rsidR="007B0925" w:rsidRPr="00C30069">
        <w:rPr>
          <w:lang w:val="en-US"/>
        </w:rPr>
        <w:t xml:space="preserve"> parameters including UE speed, antenna layout/virtualization at the gNB/UE, channel model, LoS conditions, etc</w:t>
      </w:r>
      <w:r w:rsidR="00202D44">
        <w:rPr>
          <w:lang w:val="en-US"/>
        </w:rPr>
        <w:t>., may be common per one model</w:t>
      </w:r>
      <w:r w:rsidR="007B0925">
        <w:rPr>
          <w:lang w:val="en-US"/>
        </w:rPr>
        <w:t xml:space="preserve">. </w:t>
      </w:r>
      <w:r w:rsidR="006A1F34">
        <w:rPr>
          <w:lang w:val="en-US"/>
        </w:rPr>
        <w:t xml:space="preserve">Note that </w:t>
      </w:r>
      <w:r w:rsidR="00FF0F8F" w:rsidRPr="00C30069">
        <w:rPr>
          <w:lang w:val="en-US"/>
        </w:rPr>
        <w:t>the model ID would not carry explicit information on the additional conditions</w:t>
      </w:r>
      <w:r w:rsidR="00382BF1">
        <w:rPr>
          <w:lang w:val="en-US"/>
        </w:rPr>
        <w:t xml:space="preserve"> (except conditions that can be inferred from </w:t>
      </w:r>
      <w:r w:rsidR="00382BF1" w:rsidRPr="00C30069">
        <w:rPr>
          <w:lang w:val="en-US"/>
        </w:rPr>
        <w:t>metadata</w:t>
      </w:r>
      <w:r w:rsidR="00202D44">
        <w:rPr>
          <w:lang w:val="en-US"/>
        </w:rPr>
        <w:t xml:space="preserve">, </w:t>
      </w:r>
      <w:r w:rsidR="00382BF1">
        <w:rPr>
          <w:lang w:val="en-US"/>
        </w:rPr>
        <w:t>if any</w:t>
      </w:r>
      <w:r w:rsidR="00382BF1" w:rsidRPr="00C30069">
        <w:rPr>
          <w:lang w:val="en-US"/>
        </w:rPr>
        <w:t xml:space="preserve"> corresponding to training dataset</w:t>
      </w:r>
      <w:r w:rsidR="00382BF1">
        <w:rPr>
          <w:lang w:val="en-US"/>
        </w:rPr>
        <w:t>)</w:t>
      </w:r>
      <w:r w:rsidR="00FF0F8F" w:rsidRPr="00C30069">
        <w:rPr>
          <w:lang w:val="en-US"/>
        </w:rPr>
        <w:t xml:space="preserve">. </w:t>
      </w:r>
      <w:r w:rsidR="006A1F34">
        <w:rPr>
          <w:lang w:val="en-US"/>
        </w:rPr>
        <w:t>In order to map a model with corresponding conditions, a</w:t>
      </w:r>
      <w:r w:rsidR="00FF0F8F" w:rsidRPr="00C30069">
        <w:rPr>
          <w:lang w:val="en-US"/>
        </w:rPr>
        <w:t xml:space="preserve"> </w:t>
      </w:r>
      <w:r w:rsidR="00FF0F8F" w:rsidRPr="00202D44">
        <w:rPr>
          <w:i/>
          <w:iCs/>
          <w:lang w:val="en-US"/>
        </w:rPr>
        <w:t>matching phase</w:t>
      </w:r>
      <w:r w:rsidR="006A1F34">
        <w:rPr>
          <w:lang w:val="en-US"/>
        </w:rPr>
        <w:t xml:space="preserve"> may be needed</w:t>
      </w:r>
      <w:r w:rsidR="00FF0F8F" w:rsidRPr="00C30069">
        <w:rPr>
          <w:lang w:val="en-US"/>
        </w:rPr>
        <w:t xml:space="preserve"> so that both the network side and UE side can share side information</w:t>
      </w:r>
      <w:r w:rsidR="00270750" w:rsidRPr="00C30069">
        <w:rPr>
          <w:lang w:val="en-US"/>
        </w:rPr>
        <w:t xml:space="preserve"> related to the model</w:t>
      </w:r>
      <w:r w:rsidR="00382BF1">
        <w:rPr>
          <w:lang w:val="en-US"/>
        </w:rPr>
        <w:t>/training dataset</w:t>
      </w:r>
      <w:r w:rsidR="00270750" w:rsidRPr="00C30069">
        <w:rPr>
          <w:lang w:val="en-US"/>
        </w:rPr>
        <w:t xml:space="preserve"> identification process</w:t>
      </w:r>
      <w:r w:rsidR="00FF0F8F" w:rsidRPr="00C30069">
        <w:rPr>
          <w:lang w:val="en-US"/>
        </w:rPr>
        <w:t>, either via specification-based methods or proprietary methods, to ensure consistency.</w:t>
      </w:r>
      <w:r w:rsidR="00270750" w:rsidRPr="00C30069">
        <w:rPr>
          <w:lang w:val="en-US"/>
        </w:rPr>
        <w:t xml:space="preserve"> This approach </w:t>
      </w:r>
      <w:r w:rsidR="0033714A" w:rsidRPr="00C30069">
        <w:rPr>
          <w:lang w:val="en-US"/>
        </w:rPr>
        <w:t xml:space="preserve">seems reasonable </w:t>
      </w:r>
      <w:r w:rsidR="00270750" w:rsidRPr="00C30069">
        <w:rPr>
          <w:lang w:val="en-US"/>
        </w:rPr>
        <w:t xml:space="preserve">for scenarios in which </w:t>
      </w:r>
      <w:r w:rsidR="0033714A" w:rsidRPr="00C30069">
        <w:rPr>
          <w:lang w:val="en-US"/>
        </w:rPr>
        <w:t>a few</w:t>
      </w:r>
      <w:r w:rsidR="00270750" w:rsidRPr="00C30069">
        <w:rPr>
          <w:lang w:val="en-US"/>
        </w:rPr>
        <w:t xml:space="preserve"> generalized models are available with </w:t>
      </w:r>
      <w:r w:rsidR="00202D44">
        <w:rPr>
          <w:lang w:val="en-US"/>
        </w:rPr>
        <w:t>limited</w:t>
      </w:r>
      <w:r w:rsidR="00270750" w:rsidRPr="00C30069">
        <w:rPr>
          <w:lang w:val="en-US"/>
        </w:rPr>
        <w:t xml:space="preserve"> information on how the training dataset was aggregated to train a given model</w:t>
      </w:r>
      <w:r w:rsidR="00F311B9" w:rsidRPr="00C30069">
        <w:rPr>
          <w:lang w:val="en-US"/>
        </w:rPr>
        <w:t>.</w:t>
      </w:r>
    </w:p>
    <w:p w14:paraId="616619F9" w14:textId="6E14EF85" w:rsidR="000B110A" w:rsidRPr="00C30069" w:rsidRDefault="000B110A" w:rsidP="00FF0F8F">
      <w:pPr>
        <w:pStyle w:val="Observation"/>
        <w:spacing w:after="120" w:line="276" w:lineRule="auto"/>
        <w:ind w:left="1699" w:hanging="1699"/>
        <w:jc w:val="both"/>
        <w:rPr>
          <w:lang w:val="en-US"/>
        </w:rPr>
      </w:pPr>
      <w:r w:rsidRPr="00C30069">
        <w:rPr>
          <w:lang w:val="en-US"/>
        </w:rPr>
        <w:t>Model identification</w:t>
      </w:r>
      <w:r w:rsidR="00B91501">
        <w:rPr>
          <w:lang w:val="en-US"/>
        </w:rPr>
        <w:t xml:space="preserve"> </w:t>
      </w:r>
      <w:r w:rsidRPr="00C30069">
        <w:rPr>
          <w:lang w:val="en-US"/>
        </w:rPr>
        <w:t xml:space="preserve">is </w:t>
      </w:r>
      <w:r w:rsidR="00270750" w:rsidRPr="00C30069">
        <w:rPr>
          <w:lang w:val="en-US"/>
        </w:rPr>
        <w:t xml:space="preserve">simple to implement but </w:t>
      </w:r>
      <w:r w:rsidR="006A1F34">
        <w:rPr>
          <w:lang w:val="en-US"/>
        </w:rPr>
        <w:t xml:space="preserve">requires implicit/implementation-based approaches to </w:t>
      </w:r>
      <w:r w:rsidR="00270750" w:rsidRPr="00C30069">
        <w:rPr>
          <w:lang w:val="en-US"/>
        </w:rPr>
        <w:t>ma</w:t>
      </w:r>
      <w:r w:rsidR="006A1F34">
        <w:rPr>
          <w:lang w:val="en-US"/>
        </w:rPr>
        <w:t>tch the</w:t>
      </w:r>
      <w:r w:rsidR="00270750" w:rsidRPr="00C30069">
        <w:rPr>
          <w:lang w:val="en-US"/>
        </w:rPr>
        <w:t xml:space="preserve"> </w:t>
      </w:r>
      <w:r w:rsidR="006A1F34">
        <w:rPr>
          <w:lang w:val="en-US"/>
        </w:rPr>
        <w:t>training</w:t>
      </w:r>
      <w:r w:rsidR="00270750" w:rsidRPr="00C30069">
        <w:rPr>
          <w:lang w:val="en-US"/>
        </w:rPr>
        <w:t xml:space="preserve"> and inference process</w:t>
      </w:r>
      <w:r w:rsidR="006A1F34">
        <w:rPr>
          <w:lang w:val="en-US"/>
        </w:rPr>
        <w:t>es</w:t>
      </w:r>
      <w:r w:rsidR="00F311B9" w:rsidRPr="00C30069">
        <w:rPr>
          <w:lang w:val="en-US"/>
        </w:rPr>
        <w:t>.</w:t>
      </w:r>
    </w:p>
    <w:p w14:paraId="6E1122B2" w14:textId="08E4A3E7" w:rsidR="000A649A" w:rsidRPr="00C30069" w:rsidRDefault="000A649A" w:rsidP="00582EB4">
      <w:pPr>
        <w:rPr>
          <w:lang w:val="en-US"/>
        </w:rPr>
      </w:pPr>
      <w:r w:rsidRPr="00C30069">
        <w:rPr>
          <w:lang w:val="en-US"/>
        </w:rPr>
        <w:t>In our opinion, training/inference consistency via model identification</w:t>
      </w:r>
      <w:r w:rsidR="0033714A" w:rsidRPr="00C30069">
        <w:rPr>
          <w:lang w:val="en-US"/>
        </w:rPr>
        <w:t xml:space="preserve"> </w:t>
      </w:r>
      <w:r w:rsidR="00245D0C" w:rsidRPr="00C30069">
        <w:rPr>
          <w:lang w:val="en-US"/>
        </w:rPr>
        <w:t xml:space="preserve">is realizable only in scenarios with a few generalized models with lack of information on the additional conditions. </w:t>
      </w:r>
      <w:r w:rsidR="007A4D32">
        <w:rPr>
          <w:lang w:val="en-US"/>
        </w:rPr>
        <w:t xml:space="preserve">Moreover, model identification can be considered a special case of NW-side additional condition identification in the presence of a single condition, wherein the single condition corresponds to an aggregation of parameter values that are mapped to one codepoint. </w:t>
      </w:r>
      <w:r w:rsidR="00245D0C" w:rsidRPr="00C30069">
        <w:rPr>
          <w:lang w:val="en-US"/>
        </w:rPr>
        <w:t>Therefore, our preference is to deprioritize model identification for training/inference consistency.</w:t>
      </w:r>
    </w:p>
    <w:p w14:paraId="0142C6F2" w14:textId="74A1E32B" w:rsidR="000A649A" w:rsidRPr="00C30069" w:rsidRDefault="00245D0C" w:rsidP="000A649A">
      <w:pPr>
        <w:pStyle w:val="Proposal"/>
        <w:spacing w:after="160" w:line="254" w:lineRule="auto"/>
        <w:jc w:val="both"/>
        <w:rPr>
          <w:lang w:val="en-US"/>
        </w:rPr>
      </w:pPr>
      <w:r w:rsidRPr="00C30069">
        <w:rPr>
          <w:lang w:val="en-US"/>
        </w:rPr>
        <w:t xml:space="preserve">Deprioritize model identification-based techniques for </w:t>
      </w:r>
      <w:r w:rsidR="000A649A" w:rsidRPr="00C30069">
        <w:rPr>
          <w:lang w:val="en-US"/>
        </w:rPr>
        <w:t>training/inference consistency</w:t>
      </w:r>
      <w:r w:rsidRPr="00C30069">
        <w:rPr>
          <w:lang w:val="en-US"/>
        </w:rPr>
        <w:t xml:space="preserve"> for UE-sided CSI prediction</w:t>
      </w:r>
      <w:r w:rsidR="00F311B9" w:rsidRPr="00C30069">
        <w:rPr>
          <w:lang w:val="en-US"/>
        </w:rPr>
        <w:t>.</w:t>
      </w:r>
    </w:p>
    <w:p w14:paraId="3AE4FFEE" w14:textId="19E64F5C" w:rsidR="00245D0C" w:rsidRPr="00C30069" w:rsidRDefault="00245D0C" w:rsidP="00245D0C">
      <w:pPr>
        <w:pStyle w:val="Heading2"/>
        <w:rPr>
          <w:sz w:val="24"/>
          <w:szCs w:val="28"/>
          <w:lang w:val="en-US"/>
        </w:rPr>
      </w:pPr>
      <w:r w:rsidRPr="00C30069">
        <w:rPr>
          <w:sz w:val="24"/>
          <w:szCs w:val="28"/>
          <w:lang w:val="en-US"/>
        </w:rPr>
        <w:lastRenderedPageBreak/>
        <w:t>Model monitoring for maintaining training/inference consistency</w:t>
      </w:r>
    </w:p>
    <w:p w14:paraId="2218026B" w14:textId="1F36D2F8" w:rsidR="00A52E49" w:rsidRPr="00C30069" w:rsidRDefault="00270750" w:rsidP="00582EB4">
      <w:pPr>
        <w:rPr>
          <w:lang w:val="en-US"/>
        </w:rPr>
      </w:pPr>
      <w:r w:rsidRPr="00C30069">
        <w:rPr>
          <w:lang w:val="en-US"/>
        </w:rPr>
        <w:t xml:space="preserve">Finally, the last approach to be discussed that </w:t>
      </w:r>
      <w:r w:rsidR="00245D0C" w:rsidRPr="00C30069">
        <w:rPr>
          <w:lang w:val="en-US"/>
        </w:rPr>
        <w:t>may improve</w:t>
      </w:r>
      <w:r w:rsidRPr="00C30069">
        <w:rPr>
          <w:lang w:val="en-US"/>
        </w:rPr>
        <w:t xml:space="preserve"> training/inference consistency is </w:t>
      </w:r>
      <w:r w:rsidR="00245D0C" w:rsidRPr="00C30069">
        <w:rPr>
          <w:lang w:val="en-US"/>
        </w:rPr>
        <w:t xml:space="preserve">UE-based </w:t>
      </w:r>
      <w:r w:rsidRPr="00C30069">
        <w:rPr>
          <w:lang w:val="en-US"/>
        </w:rPr>
        <w:t xml:space="preserve">performance monitoring, i.e., performance monitoring feedback is utilized to minimize the training/inference consistency. </w:t>
      </w:r>
      <w:r w:rsidR="007B0925" w:rsidRPr="00C30069">
        <w:rPr>
          <w:lang w:val="en-US"/>
        </w:rPr>
        <w:t>Using performance monitoring, either Type-1, Type-2 and/or Type-3 may help reduce the gap between training and inference, especially if the monitoring process reports parameters that are correlated with the NW-side additional conditions.</w:t>
      </w:r>
      <w:r w:rsidR="007B0925">
        <w:rPr>
          <w:lang w:val="en-US"/>
        </w:rPr>
        <w:t xml:space="preserve"> Further details on the </w:t>
      </w:r>
      <w:r w:rsidRPr="00C30069">
        <w:rPr>
          <w:lang w:val="en-US"/>
        </w:rPr>
        <w:t xml:space="preserve">performance monitoring types </w:t>
      </w:r>
      <w:r w:rsidR="006662B7" w:rsidRPr="00C30069">
        <w:rPr>
          <w:lang w:val="en-US"/>
        </w:rPr>
        <w:t>for UE-sided CSI prediction</w:t>
      </w:r>
      <w:r w:rsidR="00D95FA0">
        <w:rPr>
          <w:lang w:val="en-US"/>
        </w:rPr>
        <w:t xml:space="preserve"> as part of the Rel-18 study</w:t>
      </w:r>
      <w:r w:rsidR="007B0925">
        <w:rPr>
          <w:lang w:val="en-US"/>
        </w:rPr>
        <w:t xml:space="preserve"> can be found</w:t>
      </w:r>
      <w:r w:rsidR="00245D0C" w:rsidRPr="00C30069">
        <w:rPr>
          <w:lang w:val="en-US"/>
        </w:rPr>
        <w:t xml:space="preserve"> in TR38.843 </w:t>
      </w:r>
      <w:sdt>
        <w:sdtPr>
          <w:rPr>
            <w:lang w:val="en-US"/>
          </w:rPr>
          <w:id w:val="-985393125"/>
          <w:citation/>
        </w:sdtPr>
        <w:sdtContent>
          <w:r w:rsidR="00245D0C" w:rsidRPr="00C30069">
            <w:rPr>
              <w:lang w:val="en-US"/>
            </w:rPr>
            <w:fldChar w:fldCharType="begin"/>
          </w:r>
          <w:r w:rsidR="00245D0C" w:rsidRPr="00C30069">
            <w:rPr>
              <w:lang w:val="en-US"/>
            </w:rPr>
            <w:instrText xml:space="preserve"> CITATION TR38843 \l 1033 </w:instrText>
          </w:r>
          <w:r w:rsidR="00245D0C" w:rsidRPr="00C30069">
            <w:rPr>
              <w:lang w:val="en-US"/>
            </w:rPr>
            <w:fldChar w:fldCharType="separate"/>
          </w:r>
          <w:r w:rsidR="00245D0C" w:rsidRPr="00C30069">
            <w:rPr>
              <w:noProof/>
              <w:lang w:val="en-US"/>
            </w:rPr>
            <w:t>[2]</w:t>
          </w:r>
          <w:r w:rsidR="00245D0C" w:rsidRPr="00C30069">
            <w:rPr>
              <w:lang w:val="en-US"/>
            </w:rPr>
            <w:fldChar w:fldCharType="end"/>
          </w:r>
        </w:sdtContent>
      </w:sdt>
      <w:r w:rsidR="00582EB4" w:rsidRPr="00C30069">
        <w:rPr>
          <w:lang w:val="en-US"/>
        </w:rPr>
        <w:t>, as follows:</w:t>
      </w:r>
    </w:p>
    <w:tbl>
      <w:tblPr>
        <w:tblStyle w:val="TableGrid"/>
        <w:tblW w:w="0" w:type="auto"/>
        <w:tblLook w:val="04A0" w:firstRow="1" w:lastRow="0" w:firstColumn="1" w:lastColumn="0" w:noHBand="0" w:noVBand="1"/>
      </w:tblPr>
      <w:tblGrid>
        <w:gridCol w:w="9350"/>
      </w:tblGrid>
      <w:tr w:rsidR="00BC1D72" w:rsidRPr="00C30069" w14:paraId="3B59FEAD" w14:textId="77777777" w:rsidTr="00BC1D72">
        <w:tc>
          <w:tcPr>
            <w:tcW w:w="9350" w:type="dxa"/>
          </w:tcPr>
          <w:p w14:paraId="45A04D4F" w14:textId="77777777" w:rsidR="006662B7" w:rsidRPr="00C30069" w:rsidRDefault="006662B7" w:rsidP="006662B7">
            <w:pPr>
              <w:rPr>
                <w:i/>
                <w:iCs/>
                <w:lang w:val="en-US"/>
              </w:rPr>
            </w:pPr>
            <w:r w:rsidRPr="00C30069">
              <w:rPr>
                <w:i/>
                <w:iCs/>
                <w:lang w:val="en-US"/>
              </w:rPr>
              <w:t xml:space="preserve">Performance monitoring: </w:t>
            </w:r>
          </w:p>
          <w:p w14:paraId="31C2B5AE" w14:textId="77777777" w:rsidR="006662B7" w:rsidRPr="00C30069" w:rsidRDefault="006662B7" w:rsidP="006662B7">
            <w:pPr>
              <w:rPr>
                <w:lang w:val="en-US"/>
              </w:rPr>
            </w:pPr>
            <w:r w:rsidRPr="00C30069">
              <w:rPr>
                <w:lang w:val="en-US"/>
              </w:rPr>
              <w:t>For CSI prediction using UE side model use case, at least the following aspects have been proposed by companies on performance monitoring for functionality-based LCM:</w:t>
            </w:r>
          </w:p>
          <w:p w14:paraId="15C08FDB" w14:textId="77777777" w:rsidR="006662B7" w:rsidRPr="00C30069" w:rsidRDefault="006662B7" w:rsidP="006662B7">
            <w:pPr>
              <w:pStyle w:val="B1"/>
              <w:rPr>
                <w:lang w:val="en-US"/>
              </w:rPr>
            </w:pPr>
            <w:r w:rsidRPr="00C30069">
              <w:rPr>
                <w:lang w:val="en-US"/>
              </w:rPr>
              <w:t>-</w:t>
            </w:r>
            <w:r w:rsidRPr="00C30069">
              <w:rPr>
                <w:lang w:val="en-US"/>
              </w:rPr>
              <w:tab/>
              <w:t>Type 1:</w:t>
            </w:r>
          </w:p>
          <w:p w14:paraId="175B8E84" w14:textId="77777777" w:rsidR="006662B7" w:rsidRPr="00C30069" w:rsidRDefault="006662B7" w:rsidP="006662B7">
            <w:pPr>
              <w:pStyle w:val="B2"/>
              <w:rPr>
                <w:lang w:val="en-US"/>
              </w:rPr>
            </w:pPr>
            <w:r w:rsidRPr="00C30069">
              <w:rPr>
                <w:lang w:val="en-US"/>
              </w:rPr>
              <w:t>-</w:t>
            </w:r>
            <w:r w:rsidRPr="00C30069">
              <w:rPr>
                <w:lang w:val="en-US"/>
              </w:rPr>
              <w:tab/>
              <w:t>UE calculates the performance metric(s)</w:t>
            </w:r>
          </w:p>
          <w:p w14:paraId="2E771C25" w14:textId="77777777" w:rsidR="006662B7" w:rsidRPr="00C30069" w:rsidRDefault="006662B7" w:rsidP="006662B7">
            <w:pPr>
              <w:pStyle w:val="B2"/>
              <w:rPr>
                <w:lang w:val="en-US"/>
              </w:rPr>
            </w:pPr>
            <w:r w:rsidRPr="00C30069">
              <w:rPr>
                <w:lang w:val="en-US"/>
              </w:rPr>
              <w:t>-</w:t>
            </w:r>
            <w:r w:rsidRPr="00C30069">
              <w:rPr>
                <w:lang w:val="en-US"/>
              </w:rPr>
              <w:tab/>
              <w:t>UE reports performance monitoring output that facilitates functionality fallback decision at the network</w:t>
            </w:r>
          </w:p>
          <w:p w14:paraId="2A7F8824" w14:textId="77777777" w:rsidR="006662B7" w:rsidRPr="00C30069" w:rsidRDefault="006662B7" w:rsidP="006662B7">
            <w:pPr>
              <w:pStyle w:val="B3"/>
              <w:rPr>
                <w:lang w:val="en-US"/>
              </w:rPr>
            </w:pPr>
            <w:r w:rsidRPr="00C30069">
              <w:rPr>
                <w:lang w:val="en-US"/>
              </w:rPr>
              <w:t>-</w:t>
            </w:r>
            <w:r w:rsidRPr="00C30069">
              <w:rPr>
                <w:lang w:val="en-US"/>
              </w:rPr>
              <w:tab/>
              <w:t xml:space="preserve">Performance monitoring output details can be further defined </w:t>
            </w:r>
          </w:p>
          <w:p w14:paraId="7996989A" w14:textId="77777777" w:rsidR="006662B7" w:rsidRPr="00C30069" w:rsidRDefault="006662B7" w:rsidP="006662B7">
            <w:pPr>
              <w:pStyle w:val="B3"/>
              <w:rPr>
                <w:lang w:val="en-US"/>
              </w:rPr>
            </w:pPr>
            <w:r w:rsidRPr="00C30069">
              <w:rPr>
                <w:lang w:val="en-US"/>
              </w:rPr>
              <w:t>-</w:t>
            </w:r>
            <w:r w:rsidRPr="00C30069">
              <w:rPr>
                <w:lang w:val="en-US"/>
              </w:rPr>
              <w:tab/>
              <w:t xml:space="preserve">NW may configure threshold criterion to facilitate UE side performance monitoring (if needed). </w:t>
            </w:r>
          </w:p>
          <w:p w14:paraId="21694FBF" w14:textId="77777777" w:rsidR="006662B7" w:rsidRPr="00C30069" w:rsidRDefault="006662B7" w:rsidP="006662B7">
            <w:pPr>
              <w:pStyle w:val="B2"/>
              <w:ind w:left="572" w:firstLine="0"/>
              <w:rPr>
                <w:lang w:val="en-US"/>
              </w:rPr>
            </w:pPr>
            <w:r w:rsidRPr="00C30069">
              <w:rPr>
                <w:lang w:val="en-US"/>
              </w:rPr>
              <w:t>-</w:t>
            </w:r>
            <w:r w:rsidRPr="00C30069">
              <w:rPr>
                <w:lang w:val="en-US"/>
              </w:rPr>
              <w:tab/>
              <w:t>NW makes decision(s) of functionality fallback operation (fallback mechanism to legacy CSI reporting).</w:t>
            </w:r>
          </w:p>
          <w:p w14:paraId="60251958" w14:textId="77777777" w:rsidR="006662B7" w:rsidRPr="00C30069" w:rsidRDefault="006662B7" w:rsidP="006662B7">
            <w:pPr>
              <w:pStyle w:val="B1"/>
              <w:rPr>
                <w:lang w:val="en-US"/>
              </w:rPr>
            </w:pPr>
            <w:r w:rsidRPr="00C30069">
              <w:rPr>
                <w:lang w:val="en-US"/>
              </w:rPr>
              <w:t>-</w:t>
            </w:r>
            <w:r w:rsidRPr="00C30069">
              <w:rPr>
                <w:lang w:val="en-US"/>
              </w:rPr>
              <w:tab/>
              <w:t xml:space="preserve">Type 2: </w:t>
            </w:r>
          </w:p>
          <w:p w14:paraId="0A4A1F56"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UE reports </w:t>
            </w:r>
            <w:r w:rsidRPr="00C30069">
              <w:rPr>
                <w:i/>
                <w:iCs/>
                <w:lang w:val="en-US"/>
              </w:rPr>
              <w:t>predicted CSI</w:t>
            </w:r>
            <w:r w:rsidRPr="00C30069">
              <w:rPr>
                <w:lang w:val="en-US"/>
              </w:rPr>
              <w:t xml:space="preserve"> and/or the corresponding </w:t>
            </w:r>
            <w:r w:rsidRPr="00C30069">
              <w:rPr>
                <w:i/>
                <w:iCs/>
                <w:lang w:val="en-US"/>
              </w:rPr>
              <w:t>ground-truth</w:t>
            </w:r>
            <w:r w:rsidRPr="00C30069">
              <w:rPr>
                <w:lang w:val="en-US"/>
              </w:rPr>
              <w:t xml:space="preserve">  </w:t>
            </w:r>
          </w:p>
          <w:p w14:paraId="58A0DBF7"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NW calculates the </w:t>
            </w:r>
            <w:r w:rsidRPr="00C30069">
              <w:rPr>
                <w:i/>
                <w:iCs/>
                <w:lang w:val="en-US"/>
              </w:rPr>
              <w:t>performance metrics</w:t>
            </w:r>
            <w:r w:rsidRPr="00C30069">
              <w:rPr>
                <w:lang w:val="en-US"/>
              </w:rPr>
              <w:t xml:space="preserve">. </w:t>
            </w:r>
          </w:p>
          <w:p w14:paraId="2E2375A3" w14:textId="77777777" w:rsidR="006662B7" w:rsidRPr="00C30069" w:rsidRDefault="006662B7" w:rsidP="006662B7">
            <w:pPr>
              <w:pStyle w:val="B2"/>
              <w:ind w:left="288" w:firstLine="288"/>
              <w:rPr>
                <w:lang w:val="en-US"/>
              </w:rPr>
            </w:pPr>
            <w:r w:rsidRPr="00C30069">
              <w:rPr>
                <w:lang w:val="en-US"/>
              </w:rPr>
              <w:t>-</w:t>
            </w:r>
            <w:r w:rsidRPr="00C30069">
              <w:rPr>
                <w:lang w:val="en-US"/>
              </w:rPr>
              <w:tab/>
              <w:t>NW makes decision(s) of functionality fallback operation (fallback mechanism to legacy CSI reporting).</w:t>
            </w:r>
          </w:p>
          <w:p w14:paraId="2164BF11" w14:textId="77777777" w:rsidR="006662B7" w:rsidRPr="00C30069" w:rsidRDefault="006662B7" w:rsidP="006662B7">
            <w:pPr>
              <w:pStyle w:val="B1"/>
              <w:rPr>
                <w:lang w:val="en-US"/>
              </w:rPr>
            </w:pPr>
            <w:r w:rsidRPr="00C30069">
              <w:rPr>
                <w:lang w:val="en-US"/>
              </w:rPr>
              <w:t>-</w:t>
            </w:r>
            <w:r w:rsidRPr="00C30069">
              <w:rPr>
                <w:lang w:val="en-US"/>
              </w:rPr>
              <w:tab/>
              <w:t xml:space="preserve">Type 3: </w:t>
            </w:r>
          </w:p>
          <w:p w14:paraId="3102A247"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UE calculates the </w:t>
            </w:r>
            <w:r w:rsidRPr="00C30069">
              <w:rPr>
                <w:i/>
                <w:iCs/>
                <w:lang w:val="en-US"/>
              </w:rPr>
              <w:t>performance metric(s)</w:t>
            </w:r>
            <w:r w:rsidRPr="00C30069">
              <w:rPr>
                <w:lang w:val="en-US"/>
              </w:rPr>
              <w:t xml:space="preserve"> </w:t>
            </w:r>
          </w:p>
          <w:p w14:paraId="4D1852FC"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UE reports </w:t>
            </w:r>
            <w:r w:rsidRPr="00C30069">
              <w:rPr>
                <w:i/>
                <w:iCs/>
                <w:lang w:val="en-US"/>
              </w:rPr>
              <w:t>performance metric(s)</w:t>
            </w:r>
            <w:r w:rsidRPr="00C30069">
              <w:rPr>
                <w:lang w:val="en-US"/>
              </w:rPr>
              <w:t xml:space="preserve"> to the NW</w:t>
            </w:r>
          </w:p>
          <w:p w14:paraId="39347B8B"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NW makes decision(s) of functionality fallback operation (fallback mechanism to legacy CSI reporting). </w:t>
            </w:r>
          </w:p>
          <w:p w14:paraId="2D744FD9" w14:textId="77777777" w:rsidR="006662B7" w:rsidRPr="00C30069" w:rsidRDefault="006662B7" w:rsidP="006662B7">
            <w:pPr>
              <w:pStyle w:val="B1"/>
              <w:rPr>
                <w:lang w:val="en-US"/>
              </w:rPr>
            </w:pPr>
            <w:r w:rsidRPr="00C30069">
              <w:rPr>
                <w:lang w:val="en-US"/>
              </w:rPr>
              <w:t>-</w:t>
            </w:r>
            <w:r w:rsidRPr="00C30069">
              <w:rPr>
                <w:lang w:val="en-US"/>
              </w:rPr>
              <w:tab/>
              <w:t xml:space="preserve">Functionality selection/activation/deactivation/switching as defined for other UE side use cases can be reused, if applicable. </w:t>
            </w:r>
          </w:p>
          <w:p w14:paraId="62281531" w14:textId="77777777" w:rsidR="006662B7" w:rsidRPr="00C30069" w:rsidRDefault="006662B7" w:rsidP="006662B7">
            <w:pPr>
              <w:pStyle w:val="B1"/>
              <w:rPr>
                <w:lang w:val="en-US"/>
              </w:rPr>
            </w:pPr>
            <w:r w:rsidRPr="00C30069">
              <w:rPr>
                <w:lang w:val="en-US"/>
              </w:rPr>
              <w:t>-</w:t>
            </w:r>
            <w:r w:rsidRPr="00C30069">
              <w:rPr>
                <w:lang w:val="en-US"/>
              </w:rPr>
              <w:tab/>
              <w:t xml:space="preserve">Configuration and procedure for performance monitoring </w:t>
            </w:r>
          </w:p>
          <w:p w14:paraId="36C1DF14" w14:textId="77777777" w:rsidR="006662B7" w:rsidRPr="00C30069" w:rsidRDefault="006662B7" w:rsidP="006662B7">
            <w:pPr>
              <w:pStyle w:val="B1"/>
              <w:rPr>
                <w:lang w:val="en-US"/>
              </w:rPr>
            </w:pPr>
            <w:r w:rsidRPr="00C30069">
              <w:rPr>
                <w:lang w:val="en-US"/>
              </w:rPr>
              <w:t>-</w:t>
            </w:r>
            <w:r w:rsidRPr="00C30069">
              <w:rPr>
                <w:lang w:val="en-US"/>
              </w:rPr>
              <w:tab/>
              <w:t>CSI-RS configuration for performance monitoring</w:t>
            </w:r>
          </w:p>
          <w:p w14:paraId="4697D9C8" w14:textId="77777777" w:rsidR="006662B7" w:rsidRPr="00C30069" w:rsidRDefault="006662B7" w:rsidP="006662B7">
            <w:pPr>
              <w:pStyle w:val="B1"/>
              <w:rPr>
                <w:lang w:val="en-US"/>
              </w:rPr>
            </w:pPr>
            <w:r w:rsidRPr="00C30069">
              <w:rPr>
                <w:lang w:val="en-US"/>
              </w:rPr>
              <w:t>-</w:t>
            </w:r>
            <w:r w:rsidRPr="00C30069">
              <w:rPr>
                <w:lang w:val="en-US"/>
              </w:rPr>
              <w:tab/>
              <w:t>Performance metric including at least intermediate KPI (e.g., NMSE or SGCS)</w:t>
            </w:r>
          </w:p>
          <w:p w14:paraId="4A8AAD7D" w14:textId="77777777" w:rsidR="006662B7" w:rsidRPr="00C30069" w:rsidRDefault="006662B7" w:rsidP="006662B7">
            <w:pPr>
              <w:pStyle w:val="B1"/>
              <w:rPr>
                <w:lang w:val="en-US"/>
              </w:rPr>
            </w:pPr>
            <w:r w:rsidRPr="00C30069">
              <w:rPr>
                <w:lang w:val="en-US"/>
              </w:rPr>
              <w:t>-</w:t>
            </w:r>
            <w:r w:rsidRPr="00C30069">
              <w:rPr>
                <w:lang w:val="en-US"/>
              </w:rPr>
              <w:tab/>
              <w:t>UE report, including periodic/semi-persistent/aperiodic reporting, and event driven report</w:t>
            </w:r>
          </w:p>
          <w:p w14:paraId="452E7A76" w14:textId="77777777" w:rsidR="006662B7" w:rsidRPr="00C30069" w:rsidRDefault="006662B7" w:rsidP="006662B7">
            <w:pPr>
              <w:pStyle w:val="B1"/>
              <w:rPr>
                <w:lang w:val="en-US"/>
              </w:rPr>
            </w:pPr>
            <w:r w:rsidRPr="00C30069">
              <w:rPr>
                <w:lang w:val="en-US"/>
              </w:rPr>
              <w:t>-</w:t>
            </w:r>
            <w:r w:rsidRPr="00C30069">
              <w:rPr>
                <w:lang w:val="en-US"/>
              </w:rPr>
              <w:tab/>
              <w:t>Note: down selection is not precluded.</w:t>
            </w:r>
          </w:p>
          <w:p w14:paraId="4B7DFCD9" w14:textId="7E600EDB" w:rsidR="00BC1D72" w:rsidRPr="00C30069" w:rsidRDefault="006662B7" w:rsidP="006662B7">
            <w:pPr>
              <w:pStyle w:val="B1"/>
              <w:rPr>
                <w:lang w:val="en-US"/>
              </w:rPr>
            </w:pPr>
            <w:r w:rsidRPr="00C30069">
              <w:rPr>
                <w:lang w:val="en-US"/>
              </w:rPr>
              <w:t>-</w:t>
            </w:r>
            <w:r w:rsidRPr="00C30069">
              <w:rPr>
                <w:lang w:val="en-US"/>
              </w:rPr>
              <w:tab/>
              <w:t>Note: UE may make decision within the same functionality on model selection, activation, deactivation, switching operation transparent to the NW.</w:t>
            </w:r>
          </w:p>
        </w:tc>
      </w:tr>
    </w:tbl>
    <w:p w14:paraId="117B48CB" w14:textId="77777777" w:rsidR="002B2C39" w:rsidRPr="00B91501" w:rsidRDefault="002B2C39" w:rsidP="006662B7">
      <w:pPr>
        <w:pStyle w:val="Proposal"/>
        <w:numPr>
          <w:ilvl w:val="0"/>
          <w:numId w:val="0"/>
        </w:numPr>
        <w:spacing w:line="256" w:lineRule="auto"/>
        <w:rPr>
          <w:b w:val="0"/>
          <w:bCs w:val="0"/>
          <w:sz w:val="2"/>
          <w:szCs w:val="2"/>
          <w:lang w:val="en-US"/>
        </w:rPr>
      </w:pPr>
    </w:p>
    <w:p w14:paraId="1B17F05E" w14:textId="366D12E9" w:rsidR="006662B7" w:rsidRPr="00C30069" w:rsidRDefault="006662B7" w:rsidP="006662B7">
      <w:pPr>
        <w:pStyle w:val="Proposal"/>
        <w:numPr>
          <w:ilvl w:val="0"/>
          <w:numId w:val="0"/>
        </w:numPr>
        <w:spacing w:line="256" w:lineRule="auto"/>
        <w:rPr>
          <w:b w:val="0"/>
          <w:bCs w:val="0"/>
          <w:lang w:val="en-US"/>
        </w:rPr>
      </w:pPr>
      <w:r w:rsidRPr="00C30069">
        <w:rPr>
          <w:b w:val="0"/>
          <w:bCs w:val="0"/>
          <w:lang w:val="en-US"/>
        </w:rPr>
        <w:t xml:space="preserve">We </w:t>
      </w:r>
      <w:r w:rsidR="00245D0C" w:rsidRPr="00C30069">
        <w:rPr>
          <w:b w:val="0"/>
          <w:bCs w:val="0"/>
          <w:lang w:val="en-US"/>
        </w:rPr>
        <w:t>provide more emphasis on</w:t>
      </w:r>
      <w:r w:rsidRPr="00C30069">
        <w:rPr>
          <w:b w:val="0"/>
          <w:bCs w:val="0"/>
          <w:lang w:val="en-US"/>
        </w:rPr>
        <w:t xml:space="preserve"> the different monitoring types</w:t>
      </w:r>
      <w:r w:rsidR="00245D0C" w:rsidRPr="00C30069">
        <w:rPr>
          <w:b w:val="0"/>
          <w:bCs w:val="0"/>
          <w:lang w:val="en-US"/>
        </w:rPr>
        <w:t xml:space="preserve"> below</w:t>
      </w:r>
      <w:r w:rsidRPr="00C30069">
        <w:rPr>
          <w:b w:val="0"/>
          <w:bCs w:val="0"/>
          <w:lang w:val="en-US"/>
        </w:rPr>
        <w:t>, as follows:</w:t>
      </w:r>
    </w:p>
    <w:p w14:paraId="006D1367" w14:textId="41A4468C" w:rsidR="006662B7" w:rsidRPr="00C30069" w:rsidRDefault="006662B7" w:rsidP="006662B7">
      <w:pPr>
        <w:pStyle w:val="Proposal"/>
        <w:numPr>
          <w:ilvl w:val="0"/>
          <w:numId w:val="0"/>
        </w:numPr>
        <w:spacing w:line="256" w:lineRule="auto"/>
        <w:rPr>
          <w:u w:val="single"/>
          <w:lang w:val="en-US"/>
        </w:rPr>
      </w:pPr>
      <w:r w:rsidRPr="00C30069">
        <w:rPr>
          <w:u w:val="single"/>
          <w:lang w:val="en-US"/>
        </w:rPr>
        <w:lastRenderedPageBreak/>
        <w:t>Type 1 monitoring for CSI prediction:</w:t>
      </w:r>
    </w:p>
    <w:p w14:paraId="54802D6F" w14:textId="2D80C24B" w:rsidR="006662B7" w:rsidRPr="00C30069" w:rsidRDefault="006662B7" w:rsidP="00617068">
      <w:pPr>
        <w:pStyle w:val="Proposal"/>
        <w:numPr>
          <w:ilvl w:val="0"/>
          <w:numId w:val="0"/>
        </w:numPr>
        <w:spacing w:line="256" w:lineRule="auto"/>
        <w:rPr>
          <w:b w:val="0"/>
          <w:bCs w:val="0"/>
          <w:lang w:val="en-US"/>
        </w:rPr>
      </w:pPr>
      <w:r w:rsidRPr="00C30069">
        <w:rPr>
          <w:b w:val="0"/>
          <w:bCs w:val="0"/>
          <w:lang w:val="en-US"/>
        </w:rPr>
        <w:t>UE-based monitoring approach in which the UE reports an explicit recommendation of a monitoring decision. In the context o</w:t>
      </w:r>
      <w:r w:rsidR="00617068" w:rsidRPr="00C30069">
        <w:rPr>
          <w:b w:val="0"/>
          <w:bCs w:val="0"/>
          <w:lang w:val="en-US"/>
        </w:rPr>
        <w:t>f monitoring-based reporting of training/inference consistency</w:t>
      </w:r>
      <w:r w:rsidRPr="00C30069">
        <w:rPr>
          <w:b w:val="0"/>
          <w:bCs w:val="0"/>
          <w:lang w:val="en-US"/>
        </w:rPr>
        <w:t xml:space="preserve">, the UE </w:t>
      </w:r>
      <w:r w:rsidR="00617068" w:rsidRPr="00C30069">
        <w:rPr>
          <w:b w:val="0"/>
          <w:bCs w:val="0"/>
          <w:lang w:val="en-US"/>
        </w:rPr>
        <w:t xml:space="preserve">is expected to </w:t>
      </w:r>
      <w:r w:rsidRPr="00C30069">
        <w:rPr>
          <w:b w:val="0"/>
          <w:bCs w:val="0"/>
          <w:lang w:val="en-US"/>
        </w:rPr>
        <w:t>report a</w:t>
      </w:r>
      <w:r w:rsidR="00617068" w:rsidRPr="00C30069">
        <w:rPr>
          <w:b w:val="0"/>
          <w:bCs w:val="0"/>
          <w:lang w:val="en-US"/>
        </w:rPr>
        <w:t>n indication of a decision based on the evaluated consistency. Examples</w:t>
      </w:r>
      <w:r w:rsidRPr="00C30069">
        <w:rPr>
          <w:b w:val="0"/>
          <w:bCs w:val="0"/>
          <w:lang w:val="en-US"/>
        </w:rPr>
        <w:t xml:space="preserve"> of </w:t>
      </w:r>
      <w:bookmarkStart w:id="2" w:name="_Hlk173580783"/>
      <w:r w:rsidRPr="00C30069">
        <w:rPr>
          <w:b w:val="0"/>
          <w:bCs w:val="0"/>
          <w:lang w:val="en-US"/>
        </w:rPr>
        <w:t>monitoring output may include: (i) No model change, (ii) CSI parameter</w:t>
      </w:r>
      <w:r w:rsidR="00B91501">
        <w:rPr>
          <w:b w:val="0"/>
          <w:bCs w:val="0"/>
          <w:lang w:val="en-US"/>
        </w:rPr>
        <w:t>(</w:t>
      </w:r>
      <w:r w:rsidRPr="00C30069">
        <w:rPr>
          <w:b w:val="0"/>
          <w:bCs w:val="0"/>
          <w:lang w:val="en-US"/>
        </w:rPr>
        <w:t>s</w:t>
      </w:r>
      <w:r w:rsidR="00B91501">
        <w:rPr>
          <w:b w:val="0"/>
          <w:bCs w:val="0"/>
          <w:lang w:val="en-US"/>
        </w:rPr>
        <w:t>)</w:t>
      </w:r>
      <w:r w:rsidRPr="00C30069">
        <w:rPr>
          <w:b w:val="0"/>
          <w:bCs w:val="0"/>
          <w:lang w:val="en-US"/>
        </w:rPr>
        <w:t xml:space="preserve"> update, (iii) Model </w:t>
      </w:r>
      <w:bookmarkStart w:id="3" w:name="_Hlk178774820"/>
      <w:r w:rsidR="00F376BD">
        <w:rPr>
          <w:b w:val="0"/>
          <w:bCs w:val="0"/>
          <w:lang w:val="en-US"/>
        </w:rPr>
        <w:t>switching</w:t>
      </w:r>
      <w:bookmarkEnd w:id="3"/>
      <w:r w:rsidRPr="00C30069">
        <w:rPr>
          <w:b w:val="0"/>
          <w:bCs w:val="0"/>
          <w:lang w:val="en-US"/>
        </w:rPr>
        <w:t>, and (iv) Fallback to non-AI/ML scheme</w:t>
      </w:r>
      <w:bookmarkEnd w:id="2"/>
      <w:r w:rsidRPr="00C30069">
        <w:rPr>
          <w:b w:val="0"/>
          <w:bCs w:val="0"/>
          <w:lang w:val="en-US"/>
        </w:rPr>
        <w:t xml:space="preserve">. </w:t>
      </w:r>
    </w:p>
    <w:p w14:paraId="46FE5C51" w14:textId="0C5658A2" w:rsidR="00617068" w:rsidRPr="00C30069" w:rsidRDefault="000A649A" w:rsidP="00F376BD">
      <w:pPr>
        <w:pStyle w:val="Observation"/>
        <w:spacing w:after="120" w:line="276" w:lineRule="auto"/>
        <w:ind w:left="1699" w:hanging="1699"/>
        <w:jc w:val="both"/>
        <w:rPr>
          <w:lang w:val="en-US"/>
        </w:rPr>
      </w:pPr>
      <w:r w:rsidRPr="00C30069">
        <w:rPr>
          <w:rFonts w:eastAsiaTheme="minorEastAsia"/>
          <w:lang w:val="en-US" w:eastAsia="zh-CN"/>
        </w:rPr>
        <w:t xml:space="preserve">For CSI prediction </w:t>
      </w:r>
      <w:r w:rsidR="00617068" w:rsidRPr="00C30069">
        <w:rPr>
          <w:rFonts w:eastAsiaTheme="minorEastAsia"/>
          <w:lang w:val="en-US" w:eastAsia="zh-CN"/>
        </w:rPr>
        <w:t>Type 1 monitoring, output may include</w:t>
      </w:r>
      <w:r w:rsidRPr="00C30069">
        <w:rPr>
          <w:rFonts w:eastAsiaTheme="minorEastAsia"/>
          <w:lang w:val="en-US" w:eastAsia="zh-CN"/>
        </w:rPr>
        <w:t>:</w:t>
      </w:r>
      <w:r w:rsidR="00617068" w:rsidRPr="00C30069">
        <w:rPr>
          <w:rFonts w:eastAsiaTheme="minorEastAsia"/>
          <w:lang w:val="en-US" w:eastAsia="zh-CN"/>
        </w:rPr>
        <w:t xml:space="preserve"> (i) No model change, (ii) CSI parameter</w:t>
      </w:r>
      <w:r w:rsidR="00B91501">
        <w:rPr>
          <w:rFonts w:eastAsiaTheme="minorEastAsia"/>
          <w:lang w:val="en-US" w:eastAsia="zh-CN"/>
        </w:rPr>
        <w:t>(</w:t>
      </w:r>
      <w:r w:rsidR="00617068" w:rsidRPr="00C30069">
        <w:rPr>
          <w:rFonts w:eastAsiaTheme="minorEastAsia"/>
          <w:lang w:val="en-US" w:eastAsia="zh-CN"/>
        </w:rPr>
        <w:t>s</w:t>
      </w:r>
      <w:r w:rsidR="00B91501">
        <w:rPr>
          <w:rFonts w:eastAsiaTheme="minorEastAsia"/>
          <w:lang w:val="en-US" w:eastAsia="zh-CN"/>
        </w:rPr>
        <w:t>)</w:t>
      </w:r>
      <w:r w:rsidR="00617068" w:rsidRPr="00C30069">
        <w:rPr>
          <w:rFonts w:eastAsiaTheme="minorEastAsia"/>
          <w:lang w:val="en-US" w:eastAsia="zh-CN"/>
        </w:rPr>
        <w:t xml:space="preserve"> update, (iii) Model </w:t>
      </w:r>
      <w:r w:rsidR="00F376BD" w:rsidRPr="00F376BD">
        <w:rPr>
          <w:rFonts w:eastAsiaTheme="minorEastAsia"/>
          <w:lang w:val="en-US" w:eastAsia="zh-CN"/>
        </w:rPr>
        <w:t>switching</w:t>
      </w:r>
      <w:r w:rsidR="00617068" w:rsidRPr="00C30069">
        <w:rPr>
          <w:rFonts w:eastAsiaTheme="minorEastAsia"/>
          <w:lang w:val="en-US" w:eastAsia="zh-CN"/>
        </w:rPr>
        <w:t>, and (iv) Fallback to non-AI/ML scheme</w:t>
      </w:r>
      <w:r w:rsidR="00F311B9" w:rsidRPr="00C30069">
        <w:rPr>
          <w:rFonts w:eastAsiaTheme="minorEastAsia"/>
          <w:lang w:val="en-US" w:eastAsia="zh-CN"/>
        </w:rPr>
        <w:t>.</w:t>
      </w:r>
    </w:p>
    <w:p w14:paraId="30C5DAA8" w14:textId="77777777" w:rsidR="006662B7" w:rsidRPr="00C30069" w:rsidRDefault="006662B7" w:rsidP="006662B7">
      <w:pPr>
        <w:pStyle w:val="Proposal"/>
        <w:numPr>
          <w:ilvl w:val="0"/>
          <w:numId w:val="0"/>
        </w:numPr>
        <w:spacing w:line="256" w:lineRule="auto"/>
        <w:rPr>
          <w:rFonts w:eastAsiaTheme="minorHAnsi"/>
          <w:b w:val="0"/>
          <w:bCs w:val="0"/>
          <w:sz w:val="2"/>
          <w:szCs w:val="2"/>
          <w:lang w:val="en-US"/>
        </w:rPr>
      </w:pPr>
    </w:p>
    <w:p w14:paraId="31622F48" w14:textId="77777777" w:rsidR="006662B7" w:rsidRPr="00C30069" w:rsidRDefault="006662B7" w:rsidP="006662B7">
      <w:pPr>
        <w:pStyle w:val="Proposal"/>
        <w:numPr>
          <w:ilvl w:val="0"/>
          <w:numId w:val="0"/>
        </w:numPr>
        <w:spacing w:line="256" w:lineRule="auto"/>
        <w:rPr>
          <w:u w:val="single"/>
          <w:lang w:val="en-US"/>
        </w:rPr>
      </w:pPr>
      <w:r w:rsidRPr="00C30069">
        <w:rPr>
          <w:u w:val="single"/>
          <w:lang w:val="en-US"/>
        </w:rPr>
        <w:t>Type 2 monitoring for CSI prediction:</w:t>
      </w:r>
    </w:p>
    <w:p w14:paraId="1EBCA53D" w14:textId="2AA7BF44" w:rsidR="006662B7" w:rsidRPr="00C30069" w:rsidRDefault="006662B7" w:rsidP="006662B7">
      <w:pPr>
        <w:pStyle w:val="Proposal"/>
        <w:numPr>
          <w:ilvl w:val="0"/>
          <w:numId w:val="0"/>
        </w:numPr>
        <w:spacing w:line="256" w:lineRule="auto"/>
        <w:rPr>
          <w:b w:val="0"/>
          <w:bCs w:val="0"/>
          <w:lang w:val="en-US"/>
        </w:rPr>
      </w:pPr>
      <w:r w:rsidRPr="00C30069">
        <w:rPr>
          <w:b w:val="0"/>
          <w:bCs w:val="0"/>
          <w:lang w:val="en-US"/>
        </w:rPr>
        <w:t xml:space="preserve">NW-based monitoring approach in which the UE reports the ground truth CSI to the </w:t>
      </w:r>
      <w:r w:rsidR="00B91501">
        <w:rPr>
          <w:b w:val="0"/>
          <w:bCs w:val="0"/>
          <w:lang w:val="en-US"/>
        </w:rPr>
        <w:t>network</w:t>
      </w:r>
      <w:r w:rsidRPr="00C30069">
        <w:rPr>
          <w:b w:val="0"/>
          <w:bCs w:val="0"/>
          <w:lang w:val="en-US"/>
        </w:rPr>
        <w:t xml:space="preserve"> for further performance metric evaluation and monitoring output.</w:t>
      </w:r>
      <w:r w:rsidR="00617068" w:rsidRPr="00C30069">
        <w:rPr>
          <w:b w:val="0"/>
          <w:bCs w:val="0"/>
          <w:lang w:val="en-US"/>
        </w:rPr>
        <w:t xml:space="preserve"> In the context of monitoring-based reporting </w:t>
      </w:r>
      <w:r w:rsidR="00F376BD">
        <w:rPr>
          <w:b w:val="0"/>
          <w:bCs w:val="0"/>
          <w:lang w:val="en-US"/>
        </w:rPr>
        <w:t xml:space="preserve">for </w:t>
      </w:r>
      <w:r w:rsidR="00617068" w:rsidRPr="00C30069">
        <w:rPr>
          <w:b w:val="0"/>
          <w:bCs w:val="0"/>
          <w:lang w:val="en-US"/>
        </w:rPr>
        <w:t>consistency, the UE is expected to report the ground truth CSI, wherein the network evaluates a correlation measure of the ground truth CSI feedback and compares it with the training dataset characteristics, if available at the NW side</w:t>
      </w:r>
      <w:r w:rsidR="00DD2375">
        <w:rPr>
          <w:b w:val="0"/>
          <w:bCs w:val="0"/>
          <w:lang w:val="en-US"/>
        </w:rPr>
        <w:t xml:space="preserve"> and/or the reported predicted CSI</w:t>
      </w:r>
      <w:r w:rsidR="00617068" w:rsidRPr="00C30069">
        <w:rPr>
          <w:b w:val="0"/>
          <w:bCs w:val="0"/>
          <w:lang w:val="en-US"/>
        </w:rPr>
        <w:t xml:space="preserve">. </w:t>
      </w:r>
      <w:r w:rsidR="000A649A" w:rsidRPr="00C30069">
        <w:rPr>
          <w:b w:val="0"/>
          <w:bCs w:val="0"/>
          <w:lang w:val="en-US"/>
        </w:rPr>
        <w:t xml:space="preserve">In general, </w:t>
      </w:r>
    </w:p>
    <w:p w14:paraId="69E18DB6" w14:textId="391AF183" w:rsidR="00617068" w:rsidRPr="00C30069" w:rsidRDefault="000A649A" w:rsidP="00617068">
      <w:pPr>
        <w:pStyle w:val="Observation"/>
        <w:spacing w:after="120" w:line="276" w:lineRule="auto"/>
        <w:ind w:left="1699" w:hanging="1699"/>
        <w:jc w:val="both"/>
        <w:rPr>
          <w:lang w:val="en-US"/>
        </w:rPr>
      </w:pPr>
      <w:r w:rsidRPr="00C30069">
        <w:rPr>
          <w:rFonts w:eastAsiaTheme="minorEastAsia"/>
          <w:lang w:val="en-US" w:eastAsia="zh-CN"/>
        </w:rPr>
        <w:t>For CSI prediction Type 2 monitoring,</w:t>
      </w:r>
      <w:r w:rsidR="00617068" w:rsidRPr="00C30069">
        <w:rPr>
          <w:rFonts w:eastAsiaTheme="minorEastAsia"/>
          <w:lang w:val="en-US" w:eastAsia="zh-CN"/>
        </w:rPr>
        <w:t xml:space="preserve"> </w:t>
      </w:r>
      <w:r w:rsidR="00B91501">
        <w:rPr>
          <w:rFonts w:eastAsiaTheme="minorEastAsia"/>
          <w:lang w:val="en-US" w:eastAsia="zh-CN"/>
        </w:rPr>
        <w:t>t</w:t>
      </w:r>
      <w:r w:rsidRPr="00C30069">
        <w:rPr>
          <w:rFonts w:eastAsiaTheme="minorEastAsia"/>
          <w:lang w:val="en-US" w:eastAsia="zh-CN"/>
        </w:rPr>
        <w:t>he NW side can evaluate the training/inference consistency based on comparison of the ground truth CSI with the training data characteristics</w:t>
      </w:r>
      <w:r w:rsidR="00DD2375">
        <w:rPr>
          <w:rFonts w:eastAsiaTheme="minorEastAsia"/>
          <w:lang w:val="en-US" w:eastAsia="zh-CN"/>
        </w:rPr>
        <w:t xml:space="preserve"> </w:t>
      </w:r>
      <w:r w:rsidR="00DD2375" w:rsidRPr="00010809">
        <w:rPr>
          <w:lang w:val="en-US"/>
        </w:rPr>
        <w:t>and/or the reported predicted CSI</w:t>
      </w:r>
      <w:r w:rsidR="00F311B9" w:rsidRPr="00C30069">
        <w:rPr>
          <w:rFonts w:eastAsiaTheme="minorEastAsia"/>
          <w:lang w:val="en-US" w:eastAsia="zh-CN"/>
        </w:rPr>
        <w:t>.</w:t>
      </w:r>
    </w:p>
    <w:p w14:paraId="6792D908" w14:textId="77777777" w:rsidR="00C30069" w:rsidRPr="00C30069" w:rsidRDefault="00C30069" w:rsidP="006662B7">
      <w:pPr>
        <w:pStyle w:val="Proposal"/>
        <w:numPr>
          <w:ilvl w:val="0"/>
          <w:numId w:val="0"/>
        </w:numPr>
        <w:spacing w:line="256" w:lineRule="auto"/>
        <w:rPr>
          <w:rFonts w:eastAsiaTheme="minorHAnsi"/>
          <w:sz w:val="2"/>
          <w:szCs w:val="2"/>
          <w:lang w:val="en-US"/>
        </w:rPr>
      </w:pPr>
    </w:p>
    <w:p w14:paraId="6EC75BB6" w14:textId="77777777" w:rsidR="006662B7" w:rsidRPr="00C30069" w:rsidRDefault="006662B7" w:rsidP="006662B7">
      <w:pPr>
        <w:pStyle w:val="Proposal"/>
        <w:numPr>
          <w:ilvl w:val="0"/>
          <w:numId w:val="0"/>
        </w:numPr>
        <w:spacing w:line="256" w:lineRule="auto"/>
        <w:rPr>
          <w:u w:val="single"/>
          <w:lang w:val="en-US"/>
        </w:rPr>
      </w:pPr>
      <w:r w:rsidRPr="00C30069">
        <w:rPr>
          <w:u w:val="single"/>
          <w:lang w:val="en-US"/>
        </w:rPr>
        <w:t>Type 3 monitoring for CSI prediction:</w:t>
      </w:r>
    </w:p>
    <w:p w14:paraId="7E10DC59" w14:textId="114418DE" w:rsidR="006662B7" w:rsidRPr="00C30069" w:rsidRDefault="006662B7" w:rsidP="000A649A">
      <w:pPr>
        <w:pStyle w:val="Proposal"/>
        <w:numPr>
          <w:ilvl w:val="0"/>
          <w:numId w:val="0"/>
        </w:numPr>
        <w:spacing w:line="256" w:lineRule="auto"/>
        <w:rPr>
          <w:b w:val="0"/>
          <w:bCs w:val="0"/>
          <w:lang w:val="en-US"/>
        </w:rPr>
      </w:pPr>
      <w:r w:rsidRPr="00C30069">
        <w:rPr>
          <w:b w:val="0"/>
          <w:bCs w:val="0"/>
          <w:lang w:val="en-US"/>
        </w:rPr>
        <w:t>UE-assisted monitoring approach in which the UE reports performance metrics that improve the ability of the network to take a suitable monitoring decision.</w:t>
      </w:r>
      <w:r w:rsidR="000A649A" w:rsidRPr="00C30069">
        <w:rPr>
          <w:b w:val="0"/>
          <w:bCs w:val="0"/>
          <w:lang w:val="en-US"/>
        </w:rPr>
        <w:t xml:space="preserve"> In the context of monitoring-based reporting of training/inference consistency, the UE reports performance metric(s) corresponding </w:t>
      </w:r>
      <w:r w:rsidRPr="00C30069">
        <w:rPr>
          <w:b w:val="0"/>
          <w:bCs w:val="0"/>
          <w:lang w:val="en-US"/>
        </w:rPr>
        <w:t>to a measure of the quality or resolution of the precoding matrix compu</w:t>
      </w:r>
      <w:r w:rsidR="000A649A" w:rsidRPr="00C30069">
        <w:rPr>
          <w:b w:val="0"/>
          <w:bCs w:val="0"/>
          <w:lang w:val="en-US"/>
        </w:rPr>
        <w:t>t</w:t>
      </w:r>
      <w:r w:rsidRPr="00C30069">
        <w:rPr>
          <w:b w:val="0"/>
          <w:bCs w:val="0"/>
          <w:lang w:val="en-US"/>
        </w:rPr>
        <w:t>ed via AI/ML</w:t>
      </w:r>
      <w:r w:rsidR="000A649A" w:rsidRPr="00C30069">
        <w:rPr>
          <w:b w:val="0"/>
          <w:bCs w:val="0"/>
          <w:lang w:val="en-US"/>
        </w:rPr>
        <w:t>, or any other measure of a correlation between the training data labels and the inference output</w:t>
      </w:r>
      <w:r w:rsidRPr="00C30069">
        <w:rPr>
          <w:b w:val="0"/>
          <w:bCs w:val="0"/>
          <w:lang w:val="en-US"/>
        </w:rPr>
        <w:t>. The network can configure the UE with reporting a subset of pre-defined performance metrics based on RRC, MAC-CE or DCI signaling.</w:t>
      </w:r>
    </w:p>
    <w:p w14:paraId="349A1791" w14:textId="4435C7B7" w:rsidR="000A649A" w:rsidRPr="00C30069" w:rsidRDefault="000A649A" w:rsidP="000A649A">
      <w:pPr>
        <w:pStyle w:val="Observation"/>
        <w:spacing w:after="120" w:line="276" w:lineRule="auto"/>
        <w:ind w:left="1699" w:hanging="1699"/>
        <w:jc w:val="both"/>
        <w:rPr>
          <w:lang w:val="en-US"/>
        </w:rPr>
      </w:pPr>
      <w:r w:rsidRPr="00C30069">
        <w:rPr>
          <w:rFonts w:eastAsiaTheme="minorEastAsia"/>
          <w:lang w:val="en-US" w:eastAsia="zh-CN"/>
        </w:rPr>
        <w:t xml:space="preserve">For CSI prediction Type 3 monitoring, output </w:t>
      </w:r>
      <w:r w:rsidR="00F311B9" w:rsidRPr="00C30069">
        <w:rPr>
          <w:rFonts w:eastAsiaTheme="minorEastAsia"/>
          <w:lang w:val="en-US" w:eastAsia="zh-CN"/>
        </w:rPr>
        <w:t>is in a form of performance metric(s) that correspond to a measure of a correlation of the training and inference information.</w:t>
      </w:r>
    </w:p>
    <w:p w14:paraId="79252A7A" w14:textId="3082FBF4" w:rsidR="006662B7" w:rsidRDefault="00F311B9" w:rsidP="006662B7">
      <w:pPr>
        <w:pStyle w:val="Proposal"/>
        <w:numPr>
          <w:ilvl w:val="0"/>
          <w:numId w:val="0"/>
        </w:numPr>
        <w:spacing w:line="256" w:lineRule="auto"/>
        <w:rPr>
          <w:b w:val="0"/>
          <w:bCs w:val="0"/>
          <w:lang w:val="en-US"/>
        </w:rPr>
      </w:pPr>
      <w:r w:rsidRPr="00C30069">
        <w:rPr>
          <w:b w:val="0"/>
          <w:bCs w:val="0"/>
          <w:lang w:val="en-US"/>
        </w:rPr>
        <w:t xml:space="preserve">Type 2 monitoring requires significant overhead and can be deprioritized. Type 1 monitoring adopts a UE-assisted monitoring decision approach, whereas Type 3 monitoring adopts a NW-based monitoring decision based on performance metric feedback from the UE. In our opinion, both </w:t>
      </w:r>
      <w:bookmarkStart w:id="4" w:name="_Hlk178755470"/>
      <w:r w:rsidRPr="00C30069">
        <w:rPr>
          <w:b w:val="0"/>
          <w:bCs w:val="0"/>
          <w:lang w:val="en-US"/>
        </w:rPr>
        <w:t>Type 1 and Type 3 performance monitoring for the purpose of training/inference consistency should be considered for further study</w:t>
      </w:r>
      <w:bookmarkEnd w:id="4"/>
      <w:r w:rsidR="006662B7" w:rsidRPr="00C30069">
        <w:rPr>
          <w:b w:val="0"/>
          <w:bCs w:val="0"/>
          <w:lang w:val="en-US"/>
        </w:rPr>
        <w:t xml:space="preserve">. </w:t>
      </w:r>
      <w:r w:rsidR="00F376BD">
        <w:rPr>
          <w:b w:val="0"/>
          <w:bCs w:val="0"/>
          <w:lang w:val="en-US"/>
        </w:rPr>
        <w:t xml:space="preserve">One advantage of using model monitoring for training/inference consistency is that knowledge of the additional conditions is not needed, and instead the performance of different models is monitored to identify the most consistent model, including model switching and/or fallback to non-AI/ML schemes. </w:t>
      </w:r>
    </w:p>
    <w:p w14:paraId="00D88787" w14:textId="6765E53B" w:rsidR="00F376BD" w:rsidRPr="00C30069" w:rsidRDefault="00F376BD" w:rsidP="00F376BD">
      <w:pPr>
        <w:pStyle w:val="Observation"/>
        <w:spacing w:after="120" w:line="276" w:lineRule="auto"/>
        <w:ind w:left="1699" w:hanging="1699"/>
        <w:jc w:val="both"/>
        <w:rPr>
          <w:lang w:val="en-US"/>
        </w:rPr>
      </w:pPr>
      <w:r>
        <w:rPr>
          <w:rFonts w:eastAsiaTheme="minorEastAsia"/>
          <w:lang w:val="en-US" w:eastAsia="zh-CN"/>
        </w:rPr>
        <w:t>M</w:t>
      </w:r>
      <w:r w:rsidRPr="00C30069">
        <w:rPr>
          <w:rFonts w:eastAsiaTheme="minorEastAsia"/>
          <w:lang w:val="en-US" w:eastAsia="zh-CN"/>
        </w:rPr>
        <w:t>onitoring</w:t>
      </w:r>
      <w:r>
        <w:rPr>
          <w:rFonts w:eastAsiaTheme="minorEastAsia"/>
          <w:lang w:val="en-US" w:eastAsia="zh-CN"/>
        </w:rPr>
        <w:t xml:space="preserve">-based approach for training/inference consistency is </w:t>
      </w:r>
      <w:r w:rsidR="00DA126A">
        <w:rPr>
          <w:rFonts w:eastAsiaTheme="minorEastAsia"/>
          <w:lang w:val="en-US" w:eastAsia="zh-CN"/>
        </w:rPr>
        <w:t>motivated for</w:t>
      </w:r>
      <w:r>
        <w:rPr>
          <w:rFonts w:eastAsiaTheme="minorEastAsia"/>
          <w:lang w:val="en-US" w:eastAsia="zh-CN"/>
        </w:rPr>
        <w:t xml:space="preserve"> </w:t>
      </w:r>
      <w:r w:rsidR="00DA126A">
        <w:rPr>
          <w:rFonts w:eastAsiaTheme="minorEastAsia"/>
          <w:lang w:val="en-US" w:eastAsia="zh-CN"/>
        </w:rPr>
        <w:t>scenarios with</w:t>
      </w:r>
      <w:r>
        <w:rPr>
          <w:rFonts w:eastAsiaTheme="minorEastAsia"/>
          <w:lang w:val="en-US" w:eastAsia="zh-CN"/>
        </w:rPr>
        <w:t xml:space="preserve"> lack of knowledge on the additional conditions</w:t>
      </w:r>
      <w:r w:rsidRPr="00C30069">
        <w:rPr>
          <w:rFonts w:eastAsiaTheme="minorEastAsia"/>
          <w:lang w:val="en-US" w:eastAsia="zh-CN"/>
        </w:rPr>
        <w:t>.</w:t>
      </w:r>
    </w:p>
    <w:p w14:paraId="21DB7AB7" w14:textId="1954DCE7" w:rsidR="006662B7" w:rsidRPr="00C30069" w:rsidRDefault="0086362E" w:rsidP="00F311B9">
      <w:pPr>
        <w:pStyle w:val="Proposal"/>
        <w:spacing w:after="160" w:line="254" w:lineRule="auto"/>
        <w:jc w:val="both"/>
        <w:rPr>
          <w:lang w:val="en-US"/>
        </w:rPr>
      </w:pPr>
      <w:r w:rsidRPr="00C30069">
        <w:rPr>
          <w:lang w:val="en-US"/>
        </w:rPr>
        <w:t xml:space="preserve">Further study Type 1 and Type 3 </w:t>
      </w:r>
      <w:r>
        <w:rPr>
          <w:lang w:val="en-US"/>
        </w:rPr>
        <w:t>p</w:t>
      </w:r>
      <w:r w:rsidR="00F311B9" w:rsidRPr="00C30069">
        <w:rPr>
          <w:lang w:val="en-US"/>
        </w:rPr>
        <w:t xml:space="preserve">erformance monitoring </w:t>
      </w:r>
      <w:r w:rsidR="00F077C1">
        <w:rPr>
          <w:lang w:val="en-US"/>
        </w:rPr>
        <w:t xml:space="preserve">techniques </w:t>
      </w:r>
      <w:r w:rsidR="00F311B9" w:rsidRPr="00C30069">
        <w:rPr>
          <w:lang w:val="en-US"/>
        </w:rPr>
        <w:t>for CSI prediction for the purpose of training/inference consistency.</w:t>
      </w:r>
    </w:p>
    <w:p w14:paraId="401E2FC5" w14:textId="453A05CA" w:rsidR="00B90E5F" w:rsidRPr="00C30069" w:rsidRDefault="00B90E5F" w:rsidP="00DA126A">
      <w:pPr>
        <w:pStyle w:val="Proposal"/>
        <w:numPr>
          <w:ilvl w:val="0"/>
          <w:numId w:val="0"/>
        </w:numPr>
        <w:spacing w:after="160" w:line="254" w:lineRule="auto"/>
        <w:jc w:val="both"/>
        <w:rPr>
          <w:b w:val="0"/>
          <w:bCs w:val="0"/>
          <w:lang w:val="en-US"/>
        </w:rPr>
      </w:pPr>
      <w:r w:rsidRPr="00C30069">
        <w:rPr>
          <w:b w:val="0"/>
          <w:bCs w:val="0"/>
          <w:lang w:val="en-US"/>
        </w:rPr>
        <w:t xml:space="preserve">To summarize, our preference is to continue study, until RAN1#119, </w:t>
      </w:r>
      <w:bookmarkStart w:id="5" w:name="_Hlk178755982"/>
      <w:r w:rsidRPr="00C30069">
        <w:rPr>
          <w:b w:val="0"/>
          <w:bCs w:val="0"/>
          <w:lang w:val="en-US"/>
        </w:rPr>
        <w:t xml:space="preserve">training/inference consistency issues for </w:t>
      </w:r>
      <w:r w:rsidR="00DA126A">
        <w:rPr>
          <w:b w:val="0"/>
          <w:bCs w:val="0"/>
          <w:lang w:val="en-US"/>
        </w:rPr>
        <w:t>AI/ML-based C</w:t>
      </w:r>
      <w:r w:rsidRPr="00C30069">
        <w:rPr>
          <w:b w:val="0"/>
          <w:bCs w:val="0"/>
          <w:lang w:val="en-US"/>
        </w:rPr>
        <w:t xml:space="preserve">SI prediction, with focus on </w:t>
      </w:r>
      <w:r w:rsidR="00DA126A" w:rsidRPr="00DA126A">
        <w:rPr>
          <w:b w:val="0"/>
          <w:bCs w:val="0"/>
          <w:lang w:val="en-US"/>
        </w:rPr>
        <w:t xml:space="preserve">additional condition associated ID </w:t>
      </w:r>
      <w:r w:rsidRPr="00C30069">
        <w:rPr>
          <w:b w:val="0"/>
          <w:bCs w:val="0"/>
          <w:lang w:val="en-US"/>
        </w:rPr>
        <w:t>techniques to improve consistency, as well as monitoring-assisted consistency</w:t>
      </w:r>
      <w:r w:rsidR="00DA126A">
        <w:rPr>
          <w:b w:val="0"/>
          <w:bCs w:val="0"/>
          <w:lang w:val="en-US"/>
        </w:rPr>
        <w:t xml:space="preserve"> based o</w:t>
      </w:r>
      <w:r w:rsidRPr="00C30069">
        <w:rPr>
          <w:b w:val="0"/>
          <w:bCs w:val="0"/>
          <w:lang w:val="en-US"/>
        </w:rPr>
        <w:t xml:space="preserve">n Type1 and Type3 </w:t>
      </w:r>
      <w:r w:rsidR="00DA126A">
        <w:rPr>
          <w:b w:val="0"/>
          <w:bCs w:val="0"/>
          <w:lang w:val="en-US"/>
        </w:rPr>
        <w:t>m</w:t>
      </w:r>
      <w:r w:rsidRPr="00C30069">
        <w:rPr>
          <w:b w:val="0"/>
          <w:bCs w:val="0"/>
          <w:lang w:val="en-US"/>
        </w:rPr>
        <w:t xml:space="preserve">onitoring for </w:t>
      </w:r>
      <w:r w:rsidR="00DA126A">
        <w:rPr>
          <w:b w:val="0"/>
          <w:bCs w:val="0"/>
          <w:lang w:val="en-US"/>
        </w:rPr>
        <w:t xml:space="preserve">UE-sided </w:t>
      </w:r>
      <w:r w:rsidRPr="00C30069">
        <w:rPr>
          <w:b w:val="0"/>
          <w:bCs w:val="0"/>
          <w:lang w:val="en-US"/>
        </w:rPr>
        <w:t>CSI prediction.</w:t>
      </w:r>
      <w:bookmarkEnd w:id="5"/>
    </w:p>
    <w:p w14:paraId="66D79EEA" w14:textId="0949832A" w:rsidR="006662B7" w:rsidRPr="00C30069" w:rsidRDefault="00B90E5F" w:rsidP="00B90E5F">
      <w:pPr>
        <w:pStyle w:val="Proposal"/>
        <w:spacing w:after="160" w:line="254" w:lineRule="auto"/>
        <w:jc w:val="both"/>
        <w:rPr>
          <w:lang w:val="en-US"/>
        </w:rPr>
      </w:pPr>
      <w:r w:rsidRPr="00C30069">
        <w:rPr>
          <w:lang w:val="en-US"/>
        </w:rPr>
        <w:t xml:space="preserve">Further study, until RAN1#119, training/inference consistency issues for </w:t>
      </w:r>
      <w:r w:rsidR="00B91501">
        <w:rPr>
          <w:lang w:val="en-US"/>
        </w:rPr>
        <w:t>UE-sided</w:t>
      </w:r>
      <w:r w:rsidRPr="00C30069">
        <w:rPr>
          <w:lang w:val="en-US"/>
        </w:rPr>
        <w:t xml:space="preserve"> CSI prediction, with focus on </w:t>
      </w:r>
      <w:bookmarkStart w:id="6" w:name="_Hlk178894196"/>
      <w:r w:rsidR="00F376BD">
        <w:rPr>
          <w:lang w:val="en-US"/>
        </w:rPr>
        <w:t xml:space="preserve">additional condition associated ID </w:t>
      </w:r>
      <w:bookmarkEnd w:id="6"/>
      <w:r w:rsidR="00F376BD">
        <w:rPr>
          <w:lang w:val="en-US"/>
        </w:rPr>
        <w:t xml:space="preserve">techniques, as well as </w:t>
      </w:r>
      <w:r w:rsidRPr="00C30069">
        <w:rPr>
          <w:lang w:val="en-US"/>
        </w:rPr>
        <w:t>monitoring-</w:t>
      </w:r>
      <w:r w:rsidR="00F376BD">
        <w:rPr>
          <w:lang w:val="en-US"/>
        </w:rPr>
        <w:t>based techniques</w:t>
      </w:r>
      <w:r w:rsidRPr="00C30069">
        <w:rPr>
          <w:lang w:val="en-US"/>
        </w:rPr>
        <w:t>.</w:t>
      </w:r>
    </w:p>
    <w:p w14:paraId="3E333E0B" w14:textId="717B6A22" w:rsidR="00B35455" w:rsidRPr="00C30069" w:rsidRDefault="00B35455" w:rsidP="00B35455">
      <w:pPr>
        <w:pStyle w:val="Heading1"/>
        <w:rPr>
          <w:lang w:val="en-US"/>
        </w:rPr>
      </w:pPr>
      <w:bookmarkStart w:id="7" w:name="_Toc100923943"/>
      <w:bookmarkEnd w:id="0"/>
      <w:bookmarkEnd w:id="7"/>
      <w:r w:rsidRPr="00C30069">
        <w:rPr>
          <w:lang w:val="en-US"/>
        </w:rPr>
        <w:lastRenderedPageBreak/>
        <w:t>Conclusion</w:t>
      </w:r>
    </w:p>
    <w:p w14:paraId="677EB5CE" w14:textId="23F4E5BE" w:rsidR="00005765" w:rsidRPr="00C30069" w:rsidRDefault="00337C8A" w:rsidP="00005765">
      <w:pPr>
        <w:rPr>
          <w:lang w:val="en-US"/>
        </w:rPr>
      </w:pPr>
      <w:bookmarkStart w:id="8" w:name="_Hlk100923477"/>
      <w:r w:rsidRPr="00C30069">
        <w:rPr>
          <w:lang w:val="en-US"/>
        </w:rPr>
        <w:t>This contribution</w:t>
      </w:r>
      <w:r w:rsidR="003508D1" w:rsidRPr="00C30069">
        <w:rPr>
          <w:lang w:val="en-US"/>
        </w:rPr>
        <w:t xml:space="preserve"> </w:t>
      </w:r>
      <w:r w:rsidR="00BC1D72" w:rsidRPr="00C30069">
        <w:rPr>
          <w:lang w:val="en-US"/>
        </w:rPr>
        <w:t>studied some aspects on training and inference consistency for AI/ML-based CSI prediction for Rel-19 WI. W</w:t>
      </w:r>
      <w:bookmarkEnd w:id="8"/>
      <w:r w:rsidR="00C35EC6" w:rsidRPr="00C30069">
        <w:rPr>
          <w:lang w:val="en-US"/>
        </w:rPr>
        <w:t xml:space="preserve">e have the following </w:t>
      </w:r>
      <w:bookmarkStart w:id="9" w:name="_Toc100924111"/>
      <w:bookmarkStart w:id="10" w:name="_Toc100924138"/>
      <w:bookmarkStart w:id="11" w:name="_Toc100924174"/>
      <w:r w:rsidR="00BC1D72" w:rsidRPr="00C30069">
        <w:rPr>
          <w:lang w:val="en-US"/>
        </w:rPr>
        <w:t>observations</w:t>
      </w:r>
      <w:r w:rsidR="00E555A7" w:rsidRPr="00C30069">
        <w:rPr>
          <w:lang w:val="en-US"/>
        </w:rPr>
        <w:t>:</w:t>
      </w:r>
      <w:bookmarkEnd w:id="9"/>
      <w:bookmarkEnd w:id="10"/>
      <w:bookmarkEnd w:id="11"/>
    </w:p>
    <w:p w14:paraId="192A0307" w14:textId="6411AD52" w:rsidR="00D74C44" w:rsidRPr="00C30069" w:rsidRDefault="007B0925" w:rsidP="00BC1D72">
      <w:pPr>
        <w:pStyle w:val="Observation"/>
        <w:numPr>
          <w:ilvl w:val="0"/>
          <w:numId w:val="159"/>
        </w:numPr>
        <w:spacing w:after="120" w:line="276" w:lineRule="auto"/>
        <w:ind w:left="1584" w:hanging="1440"/>
        <w:jc w:val="both"/>
        <w:rPr>
          <w:lang w:val="en-US"/>
        </w:rPr>
      </w:pPr>
      <w:r w:rsidRPr="00C30069">
        <w:rPr>
          <w:lang w:val="en-US"/>
        </w:rPr>
        <w:t xml:space="preserve">For UE-sided CSI prediction, </w:t>
      </w:r>
      <w:r>
        <w:rPr>
          <w:lang w:val="en-US"/>
        </w:rPr>
        <w:t xml:space="preserve">the impact of training/inference consistency due to variation of the </w:t>
      </w:r>
      <w:r w:rsidRPr="00C30069">
        <w:rPr>
          <w:lang w:val="en-US"/>
        </w:rPr>
        <w:t xml:space="preserve">parameters corresponding to NW-based additional conditions </w:t>
      </w:r>
      <w:r>
        <w:rPr>
          <w:lang w:val="en-US"/>
        </w:rPr>
        <w:t>needs to be studied</w:t>
      </w:r>
      <w:r w:rsidRPr="00C30069">
        <w:rPr>
          <w:lang w:val="en-US"/>
        </w:rPr>
        <w:t>.</w:t>
      </w:r>
    </w:p>
    <w:p w14:paraId="07F82606" w14:textId="39F8CF00" w:rsidR="00BC1D72" w:rsidRPr="00C30069" w:rsidRDefault="00F311B9" w:rsidP="00BC1D72">
      <w:pPr>
        <w:pStyle w:val="Observation"/>
        <w:numPr>
          <w:ilvl w:val="0"/>
          <w:numId w:val="159"/>
        </w:numPr>
        <w:spacing w:after="120" w:line="276" w:lineRule="auto"/>
        <w:ind w:left="1584" w:hanging="1440"/>
        <w:jc w:val="both"/>
        <w:rPr>
          <w:lang w:val="en-US"/>
        </w:rPr>
      </w:pPr>
      <w:r w:rsidRPr="00C30069">
        <w:rPr>
          <w:lang w:val="en-US"/>
        </w:rPr>
        <w:t>Maintaining training/inference consistency via model training at the network side and transferring the model to the UE side incurs significant challenges in model transfer.</w:t>
      </w:r>
    </w:p>
    <w:p w14:paraId="29DF2704" w14:textId="393F595E" w:rsidR="00F311B9" w:rsidRPr="00C30069" w:rsidRDefault="00FA58DE" w:rsidP="00BC1D72">
      <w:pPr>
        <w:pStyle w:val="Observation"/>
        <w:numPr>
          <w:ilvl w:val="0"/>
          <w:numId w:val="159"/>
        </w:numPr>
        <w:spacing w:after="120" w:line="276" w:lineRule="auto"/>
        <w:ind w:left="1584" w:hanging="1440"/>
        <w:jc w:val="both"/>
        <w:rPr>
          <w:lang w:val="en-US"/>
        </w:rPr>
      </w:pPr>
      <w:r w:rsidRPr="00C30069">
        <w:rPr>
          <w:lang w:val="en-US"/>
        </w:rPr>
        <w:t>Maintaining training/inference consistency via signaling information corresponding to NW-side additional conditions may be challenging in case a large number of additional condition parameters/values</w:t>
      </w:r>
      <w:r w:rsidR="00010809">
        <w:rPr>
          <w:lang w:val="en-US"/>
        </w:rPr>
        <w:t xml:space="preserve"> and combinations</w:t>
      </w:r>
      <w:r w:rsidRPr="00C30069">
        <w:rPr>
          <w:lang w:val="en-US"/>
        </w:rPr>
        <w:t xml:space="preserve"> exist, and in case of generalized models that are trained with dataset points corresponding to a mixture of different additional conditions</w:t>
      </w:r>
      <w:r w:rsidR="00F311B9" w:rsidRPr="00C30069">
        <w:rPr>
          <w:lang w:val="en-US"/>
        </w:rPr>
        <w:t>.</w:t>
      </w:r>
    </w:p>
    <w:p w14:paraId="3492D4A0" w14:textId="02F9AE20" w:rsidR="00F311B9" w:rsidRPr="00C30069" w:rsidRDefault="00B91501" w:rsidP="00BC1D72">
      <w:pPr>
        <w:pStyle w:val="Observation"/>
        <w:numPr>
          <w:ilvl w:val="0"/>
          <w:numId w:val="159"/>
        </w:numPr>
        <w:spacing w:after="120" w:line="276" w:lineRule="auto"/>
        <w:ind w:left="1584" w:hanging="1440"/>
        <w:jc w:val="both"/>
        <w:rPr>
          <w:lang w:val="en-US"/>
        </w:rPr>
      </w:pPr>
      <w:r w:rsidRPr="00C30069">
        <w:rPr>
          <w:lang w:val="en-US"/>
        </w:rPr>
        <w:t>Model identification</w:t>
      </w:r>
      <w:r>
        <w:rPr>
          <w:lang w:val="en-US"/>
        </w:rPr>
        <w:t xml:space="preserve"> </w:t>
      </w:r>
      <w:r w:rsidRPr="00C30069">
        <w:rPr>
          <w:lang w:val="en-US"/>
        </w:rPr>
        <w:t xml:space="preserve">is simple to implement but </w:t>
      </w:r>
      <w:r>
        <w:rPr>
          <w:lang w:val="en-US"/>
        </w:rPr>
        <w:t xml:space="preserve">requires implicit/implementation-based approaches to </w:t>
      </w:r>
      <w:r w:rsidRPr="00C30069">
        <w:rPr>
          <w:lang w:val="en-US"/>
        </w:rPr>
        <w:t>ma</w:t>
      </w:r>
      <w:r>
        <w:rPr>
          <w:lang w:val="en-US"/>
        </w:rPr>
        <w:t>tch the</w:t>
      </w:r>
      <w:r w:rsidRPr="00C30069">
        <w:rPr>
          <w:lang w:val="en-US"/>
        </w:rPr>
        <w:t xml:space="preserve"> </w:t>
      </w:r>
      <w:r>
        <w:rPr>
          <w:lang w:val="en-US"/>
        </w:rPr>
        <w:t>training</w:t>
      </w:r>
      <w:r w:rsidRPr="00C30069">
        <w:rPr>
          <w:lang w:val="en-US"/>
        </w:rPr>
        <w:t xml:space="preserve"> and inference process</w:t>
      </w:r>
      <w:r>
        <w:rPr>
          <w:lang w:val="en-US"/>
        </w:rPr>
        <w:t>es</w:t>
      </w:r>
      <w:r w:rsidR="00F311B9" w:rsidRPr="00C30069">
        <w:rPr>
          <w:lang w:val="en-US"/>
        </w:rPr>
        <w:t>.</w:t>
      </w:r>
    </w:p>
    <w:p w14:paraId="4A040D03" w14:textId="0ECB6B22" w:rsidR="00F311B9" w:rsidRPr="00C30069" w:rsidRDefault="00F311B9" w:rsidP="00F376BD">
      <w:pPr>
        <w:pStyle w:val="Observation"/>
        <w:numPr>
          <w:ilvl w:val="0"/>
          <w:numId w:val="159"/>
        </w:numPr>
        <w:spacing w:after="120" w:line="276" w:lineRule="auto"/>
        <w:ind w:left="1584" w:hanging="1440"/>
        <w:jc w:val="both"/>
        <w:rPr>
          <w:lang w:val="en-US"/>
        </w:rPr>
      </w:pPr>
      <w:r w:rsidRPr="00C30069">
        <w:rPr>
          <w:rFonts w:eastAsiaTheme="minorEastAsia"/>
          <w:lang w:val="en-US" w:eastAsia="zh-CN"/>
        </w:rPr>
        <w:t>For CSI prediction Type 1 monitoring, output may include: (i) No model change, (ii) CSI parameter</w:t>
      </w:r>
      <w:r w:rsidR="00B91501">
        <w:rPr>
          <w:rFonts w:eastAsiaTheme="minorEastAsia"/>
          <w:lang w:val="en-US" w:eastAsia="zh-CN"/>
        </w:rPr>
        <w:t>(</w:t>
      </w:r>
      <w:r w:rsidRPr="00C30069">
        <w:rPr>
          <w:rFonts w:eastAsiaTheme="minorEastAsia"/>
          <w:lang w:val="en-US" w:eastAsia="zh-CN"/>
        </w:rPr>
        <w:t>s</w:t>
      </w:r>
      <w:r w:rsidR="00B91501">
        <w:rPr>
          <w:rFonts w:eastAsiaTheme="minorEastAsia"/>
          <w:lang w:val="en-US" w:eastAsia="zh-CN"/>
        </w:rPr>
        <w:t>)</w:t>
      </w:r>
      <w:r w:rsidRPr="00C30069">
        <w:rPr>
          <w:rFonts w:eastAsiaTheme="minorEastAsia"/>
          <w:lang w:val="en-US" w:eastAsia="zh-CN"/>
        </w:rPr>
        <w:t xml:space="preserve"> update, (iii) Model </w:t>
      </w:r>
      <w:r w:rsidR="00F376BD" w:rsidRPr="00F376BD">
        <w:rPr>
          <w:rFonts w:eastAsiaTheme="minorEastAsia"/>
          <w:lang w:val="en-US" w:eastAsia="zh-CN"/>
        </w:rPr>
        <w:t>switching</w:t>
      </w:r>
      <w:r w:rsidRPr="00C30069">
        <w:rPr>
          <w:rFonts w:eastAsiaTheme="minorEastAsia"/>
          <w:lang w:val="en-US" w:eastAsia="zh-CN"/>
        </w:rPr>
        <w:t>, and (iv) Fallback to non-AI/ML scheme.</w:t>
      </w:r>
    </w:p>
    <w:p w14:paraId="3EFE3D41" w14:textId="2232CCCF" w:rsidR="00F311B9" w:rsidRPr="00C30069" w:rsidRDefault="00B91501" w:rsidP="00BC1D72">
      <w:pPr>
        <w:pStyle w:val="Observation"/>
        <w:numPr>
          <w:ilvl w:val="0"/>
          <w:numId w:val="159"/>
        </w:numPr>
        <w:spacing w:after="120" w:line="276" w:lineRule="auto"/>
        <w:ind w:left="1584" w:hanging="1440"/>
        <w:jc w:val="both"/>
        <w:rPr>
          <w:lang w:val="en-US"/>
        </w:rPr>
      </w:pPr>
      <w:r w:rsidRPr="00C30069">
        <w:rPr>
          <w:rFonts w:eastAsiaTheme="minorEastAsia"/>
          <w:lang w:val="en-US" w:eastAsia="zh-CN"/>
        </w:rPr>
        <w:t xml:space="preserve">For CSI prediction Type 2 monitoring, </w:t>
      </w:r>
      <w:r>
        <w:rPr>
          <w:rFonts w:eastAsiaTheme="minorEastAsia"/>
          <w:lang w:val="en-US" w:eastAsia="zh-CN"/>
        </w:rPr>
        <w:t>t</w:t>
      </w:r>
      <w:r w:rsidRPr="00C30069">
        <w:rPr>
          <w:rFonts w:eastAsiaTheme="minorEastAsia"/>
          <w:lang w:val="en-US" w:eastAsia="zh-CN"/>
        </w:rPr>
        <w:t>he NW side can evaluate the training/inference consistency based on comparison of the ground truth CSI with the training data characteristics</w:t>
      </w:r>
      <w:r>
        <w:rPr>
          <w:rFonts w:eastAsiaTheme="minorEastAsia"/>
          <w:lang w:val="en-US" w:eastAsia="zh-CN"/>
        </w:rPr>
        <w:t xml:space="preserve"> </w:t>
      </w:r>
      <w:r w:rsidRPr="00010809">
        <w:rPr>
          <w:lang w:val="en-US"/>
        </w:rPr>
        <w:t>and/or the reported predicted CSI</w:t>
      </w:r>
      <w:r w:rsidR="00F311B9" w:rsidRPr="00C30069">
        <w:rPr>
          <w:rFonts w:eastAsiaTheme="minorEastAsia"/>
          <w:lang w:val="en-US" w:eastAsia="zh-CN"/>
        </w:rPr>
        <w:t>.</w:t>
      </w:r>
    </w:p>
    <w:p w14:paraId="42FFA3C6" w14:textId="2EA67DD3" w:rsidR="00F311B9" w:rsidRPr="00F376BD" w:rsidRDefault="00F311B9" w:rsidP="00BC1D72">
      <w:pPr>
        <w:pStyle w:val="Observation"/>
        <w:numPr>
          <w:ilvl w:val="0"/>
          <w:numId w:val="159"/>
        </w:numPr>
        <w:spacing w:after="120" w:line="276" w:lineRule="auto"/>
        <w:ind w:left="1584" w:hanging="1440"/>
        <w:jc w:val="both"/>
        <w:rPr>
          <w:lang w:val="en-US"/>
        </w:rPr>
      </w:pPr>
      <w:r w:rsidRPr="00C30069">
        <w:rPr>
          <w:rFonts w:eastAsiaTheme="minorEastAsia"/>
          <w:lang w:val="en-US" w:eastAsia="zh-CN"/>
        </w:rPr>
        <w:t>For CSI prediction Type 3 monitoring, output is in a form of performance metric(s) that correspond to a measure of a correlation of the training and inference information.</w:t>
      </w:r>
    </w:p>
    <w:p w14:paraId="172C3C65" w14:textId="6BF3488D" w:rsidR="00F376BD" w:rsidRPr="00C30069" w:rsidRDefault="00DA126A" w:rsidP="00BC1D72">
      <w:pPr>
        <w:pStyle w:val="Observation"/>
        <w:numPr>
          <w:ilvl w:val="0"/>
          <w:numId w:val="159"/>
        </w:numPr>
        <w:spacing w:after="120" w:line="276" w:lineRule="auto"/>
        <w:ind w:left="1584" w:hanging="1440"/>
        <w:jc w:val="both"/>
        <w:rPr>
          <w:lang w:val="en-US"/>
        </w:rPr>
      </w:pPr>
      <w:r>
        <w:rPr>
          <w:rFonts w:eastAsiaTheme="minorEastAsia"/>
          <w:lang w:val="en-US" w:eastAsia="zh-CN"/>
        </w:rPr>
        <w:t>M</w:t>
      </w:r>
      <w:r w:rsidRPr="00C30069">
        <w:rPr>
          <w:rFonts w:eastAsiaTheme="minorEastAsia"/>
          <w:lang w:val="en-US" w:eastAsia="zh-CN"/>
        </w:rPr>
        <w:t>onitoring</w:t>
      </w:r>
      <w:r>
        <w:rPr>
          <w:rFonts w:eastAsiaTheme="minorEastAsia"/>
          <w:lang w:val="en-US" w:eastAsia="zh-CN"/>
        </w:rPr>
        <w:t>-based approach for training/inference consistency is motivated for scenarios with lack of knowledge on the additional conditions</w:t>
      </w:r>
      <w:r w:rsidR="00F376BD" w:rsidRPr="00C30069">
        <w:rPr>
          <w:rFonts w:eastAsiaTheme="minorEastAsia"/>
          <w:lang w:val="en-US" w:eastAsia="zh-CN"/>
        </w:rPr>
        <w:t>.</w:t>
      </w:r>
    </w:p>
    <w:p w14:paraId="2FB5CFC3" w14:textId="18A3B582" w:rsidR="009337B1" w:rsidRPr="00C30069" w:rsidRDefault="00BC1D72" w:rsidP="00B7328F">
      <w:pPr>
        <w:pStyle w:val="Proposal"/>
        <w:numPr>
          <w:ilvl w:val="0"/>
          <w:numId w:val="0"/>
        </w:numPr>
        <w:spacing w:line="257" w:lineRule="auto"/>
        <w:rPr>
          <w:b w:val="0"/>
          <w:bCs w:val="0"/>
          <w:lang w:val="en-US"/>
        </w:rPr>
      </w:pPr>
      <w:r w:rsidRPr="00C30069">
        <w:rPr>
          <w:b w:val="0"/>
          <w:bCs w:val="0"/>
          <w:lang w:val="en-US"/>
        </w:rPr>
        <w:t>Based on the observations above,</w:t>
      </w:r>
      <w:r w:rsidR="009337B1" w:rsidRPr="00C30069">
        <w:rPr>
          <w:b w:val="0"/>
          <w:bCs w:val="0"/>
          <w:lang w:val="en-US"/>
        </w:rPr>
        <w:t xml:space="preserve"> we have the following proposals:</w:t>
      </w:r>
    </w:p>
    <w:p w14:paraId="70DC9F52" w14:textId="2341CBFE" w:rsidR="002C33C7" w:rsidRPr="00C30069" w:rsidRDefault="00AB730D" w:rsidP="00493087">
      <w:pPr>
        <w:pStyle w:val="Proposal"/>
        <w:numPr>
          <w:ilvl w:val="0"/>
          <w:numId w:val="11"/>
        </w:numPr>
        <w:rPr>
          <w:lang w:val="en-US"/>
        </w:rPr>
      </w:pPr>
      <w:r w:rsidRPr="00C30069">
        <w:rPr>
          <w:lang w:val="en-US"/>
        </w:rPr>
        <w:t>Identify NW-based additional condition(s) for AI/ML-based CSI prediction</w:t>
      </w:r>
      <w:r>
        <w:rPr>
          <w:lang w:val="en-US"/>
        </w:rPr>
        <w:t xml:space="preserve"> that have impact on the consistency of training and inference processes, and, i</w:t>
      </w:r>
      <w:r w:rsidRPr="00C30069">
        <w:rPr>
          <w:lang w:val="en-US"/>
        </w:rPr>
        <w:t xml:space="preserve">f any, evaluate the </w:t>
      </w:r>
      <w:r>
        <w:rPr>
          <w:lang w:val="en-US"/>
        </w:rPr>
        <w:t>impact of different levels of consistency on the overall performance of the UE-sided CSI prediction</w:t>
      </w:r>
      <w:r w:rsidR="002C33C7" w:rsidRPr="00C30069">
        <w:rPr>
          <w:lang w:val="en-US"/>
        </w:rPr>
        <w:t>s.</w:t>
      </w:r>
    </w:p>
    <w:p w14:paraId="685F127C" w14:textId="25ADDA5D" w:rsidR="00A85E99" w:rsidRPr="00C30069" w:rsidRDefault="004C38C7" w:rsidP="00493087">
      <w:pPr>
        <w:pStyle w:val="Proposal"/>
        <w:numPr>
          <w:ilvl w:val="0"/>
          <w:numId w:val="11"/>
        </w:numPr>
        <w:rPr>
          <w:lang w:val="en-US"/>
        </w:rPr>
      </w:pPr>
      <w:r w:rsidRPr="00C30069">
        <w:rPr>
          <w:lang w:val="en-US"/>
        </w:rPr>
        <w:t>Maintaining consistency of training/inference via model training at the NW side followed by model transfer to UE side is not considered</w:t>
      </w:r>
      <w:r>
        <w:rPr>
          <w:lang w:val="en-US"/>
        </w:rPr>
        <w:t xml:space="preserve"> for the study of training/inference consistency under UE-sided CSI prediction</w:t>
      </w:r>
      <w:r>
        <w:rPr>
          <w:lang w:val="en-US"/>
        </w:rPr>
        <w:t>.</w:t>
      </w:r>
    </w:p>
    <w:p w14:paraId="4F8F358E" w14:textId="35EFE526" w:rsidR="00495D99" w:rsidRPr="00C30069" w:rsidRDefault="00FA58DE" w:rsidP="00493087">
      <w:pPr>
        <w:pStyle w:val="Proposal"/>
        <w:numPr>
          <w:ilvl w:val="0"/>
          <w:numId w:val="11"/>
        </w:numPr>
        <w:rPr>
          <w:lang w:val="en-US"/>
        </w:rPr>
      </w:pPr>
      <w:r w:rsidRPr="00C30069">
        <w:rPr>
          <w:lang w:val="en-US"/>
        </w:rPr>
        <w:t>Further study maintaining consistency of training/inference via indication of NW-side additional conditions, with focus on scenarios with a few number/values of NW-side additional conditions, as well as scenarios with localized/cell-specific/site-specific models</w:t>
      </w:r>
      <w:r w:rsidR="00F311B9" w:rsidRPr="00C30069">
        <w:rPr>
          <w:lang w:val="en-US"/>
        </w:rPr>
        <w:t>.</w:t>
      </w:r>
    </w:p>
    <w:p w14:paraId="6395D4B0" w14:textId="487E7008" w:rsidR="009337B1" w:rsidRPr="00C30069" w:rsidRDefault="00245D0C" w:rsidP="00493087">
      <w:pPr>
        <w:pStyle w:val="Proposal"/>
        <w:numPr>
          <w:ilvl w:val="0"/>
          <w:numId w:val="11"/>
        </w:numPr>
        <w:rPr>
          <w:lang w:val="en-US"/>
        </w:rPr>
      </w:pPr>
      <w:r w:rsidRPr="00C30069">
        <w:rPr>
          <w:lang w:val="en-US"/>
        </w:rPr>
        <w:t>Deprioritize model identification-based techniques for training/inference consistency for UE-sided CSI prediction.</w:t>
      </w:r>
    </w:p>
    <w:p w14:paraId="604EF48A" w14:textId="4D241D9F" w:rsidR="00E215B0" w:rsidRPr="00C30069" w:rsidRDefault="00F311B9" w:rsidP="00493087">
      <w:pPr>
        <w:pStyle w:val="Proposal"/>
        <w:numPr>
          <w:ilvl w:val="0"/>
          <w:numId w:val="11"/>
        </w:numPr>
        <w:rPr>
          <w:lang w:val="en-US"/>
        </w:rPr>
      </w:pPr>
      <w:r w:rsidRPr="00C30069">
        <w:rPr>
          <w:lang w:val="en-US"/>
        </w:rPr>
        <w:t xml:space="preserve">Further study Type 1 and Type 3 performance monitoring </w:t>
      </w:r>
      <w:r w:rsidR="00010809">
        <w:rPr>
          <w:lang w:val="en-US"/>
        </w:rPr>
        <w:t xml:space="preserve">techniques </w:t>
      </w:r>
      <w:r w:rsidRPr="00C30069">
        <w:rPr>
          <w:lang w:val="en-US"/>
        </w:rPr>
        <w:t>for CSI prediction for the purpose of training/inference consistency.</w:t>
      </w:r>
    </w:p>
    <w:p w14:paraId="577B647A" w14:textId="7FA3FC53" w:rsidR="00E215B0" w:rsidRPr="00C30069" w:rsidRDefault="00F376BD" w:rsidP="00493087">
      <w:pPr>
        <w:pStyle w:val="Proposal"/>
        <w:numPr>
          <w:ilvl w:val="0"/>
          <w:numId w:val="11"/>
        </w:numPr>
        <w:rPr>
          <w:lang w:val="en-US"/>
        </w:rPr>
      </w:pPr>
      <w:r w:rsidRPr="00C30069">
        <w:rPr>
          <w:lang w:val="en-US"/>
        </w:rPr>
        <w:t xml:space="preserve">Further study, until RAN1#119, training/inference consistency issues for AI/ML-based CSI prediction, with focus on </w:t>
      </w:r>
      <w:r>
        <w:rPr>
          <w:lang w:val="en-US"/>
        </w:rPr>
        <w:t xml:space="preserve">additional condition associated ID techniques, as well as </w:t>
      </w:r>
      <w:r w:rsidRPr="00C30069">
        <w:rPr>
          <w:lang w:val="en-US"/>
        </w:rPr>
        <w:t>monitoring-</w:t>
      </w:r>
      <w:r>
        <w:rPr>
          <w:lang w:val="en-US"/>
        </w:rPr>
        <w:t>based techniques</w:t>
      </w:r>
      <w:r w:rsidR="00B90E5F" w:rsidRPr="00C30069">
        <w:rPr>
          <w:lang w:val="en-US"/>
        </w:rPr>
        <w:t>.</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rFonts w:eastAsia="MS Mincho"/>
          <w:iCs w:val="0"/>
          <w:strike w:val="0"/>
        </w:rPr>
      </w:sdtEndPr>
      <w:sdtContent>
        <w:p w14:paraId="3DE27605" w14:textId="56633599" w:rsidR="002B4189" w:rsidRPr="00C30069" w:rsidRDefault="002B4189">
          <w:pPr>
            <w:pStyle w:val="Heading1"/>
            <w:rPr>
              <w:lang w:val="en-US"/>
            </w:rPr>
          </w:pPr>
          <w:r w:rsidRPr="00C30069">
            <w:rPr>
              <w:lang w:val="en-US"/>
            </w:rPr>
            <w:t>References</w:t>
          </w:r>
        </w:p>
        <w:sdt>
          <w:sdtPr>
            <w:rPr>
              <w:lang w:val="en-US"/>
            </w:rPr>
            <w:id w:val="-573587230"/>
            <w:bibliography/>
          </w:sdtPr>
          <w:sdtContent>
            <w:p w14:paraId="4F9CD91B" w14:textId="77777777" w:rsidR="00D74C44" w:rsidRPr="00C30069" w:rsidRDefault="002B4189" w:rsidP="006D0654">
              <w:pPr>
                <w:rPr>
                  <w:rFonts w:asciiTheme="minorHAnsi" w:eastAsiaTheme="minorEastAsia" w:hAnsiTheme="minorHAnsi" w:cstheme="minorBidi"/>
                  <w:noProof/>
                  <w:sz w:val="22"/>
                  <w:szCs w:val="22"/>
                  <w:lang w:val="en-US"/>
                </w:rPr>
              </w:pPr>
              <w:r w:rsidRPr="00C30069">
                <w:rPr>
                  <w:lang w:val="en-US"/>
                </w:rPr>
                <w:fldChar w:fldCharType="begin"/>
              </w:r>
              <w:r w:rsidRPr="00C30069">
                <w:rPr>
                  <w:lang w:val="en-US"/>
                </w:rPr>
                <w:instrText xml:space="preserve"> BIBLIOGRAPHY </w:instrText>
              </w:r>
              <w:r w:rsidRPr="00C30069">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D74C44" w:rsidRPr="00C30069" w14:paraId="46776A7C" w14:textId="77777777">
                <w:trPr>
                  <w:divId w:val="390150858"/>
                  <w:tblCellSpacing w:w="15" w:type="dxa"/>
                </w:trPr>
                <w:tc>
                  <w:tcPr>
                    <w:tcW w:w="50" w:type="pct"/>
                    <w:hideMark/>
                  </w:tcPr>
                  <w:p w14:paraId="77AC4966" w14:textId="164AD367" w:rsidR="00D74C44" w:rsidRPr="00C30069" w:rsidRDefault="00D74C44">
                    <w:pPr>
                      <w:pStyle w:val="Bibliography"/>
                      <w:rPr>
                        <w:noProof/>
                        <w:sz w:val="24"/>
                        <w:szCs w:val="24"/>
                        <w:lang w:val="en-US"/>
                      </w:rPr>
                    </w:pPr>
                    <w:r w:rsidRPr="00C30069">
                      <w:rPr>
                        <w:noProof/>
                        <w:lang w:val="en-US"/>
                      </w:rPr>
                      <w:t xml:space="preserve">[1] </w:t>
                    </w:r>
                  </w:p>
                </w:tc>
                <w:tc>
                  <w:tcPr>
                    <w:tcW w:w="0" w:type="auto"/>
                    <w:hideMark/>
                  </w:tcPr>
                  <w:p w14:paraId="2788CEEF" w14:textId="77777777" w:rsidR="00D74C44" w:rsidRPr="00C30069" w:rsidRDefault="00D74C44">
                    <w:pPr>
                      <w:pStyle w:val="Bibliography"/>
                      <w:rPr>
                        <w:noProof/>
                        <w:lang w:val="en-US"/>
                      </w:rPr>
                    </w:pPr>
                    <w:r w:rsidRPr="00C30069">
                      <w:rPr>
                        <w:noProof/>
                        <w:lang w:val="en-US"/>
                      </w:rPr>
                      <w:t>Qualcomm, "Revised WID on AI/ML for NR Air Interface," Melbourne, Australia, Sep. 9-12, 2024.</w:t>
                    </w:r>
                  </w:p>
                </w:tc>
              </w:tr>
              <w:tr w:rsidR="00D74C44" w:rsidRPr="00C30069" w14:paraId="46E8D2FA" w14:textId="77777777">
                <w:trPr>
                  <w:divId w:val="390150858"/>
                  <w:tblCellSpacing w:w="15" w:type="dxa"/>
                </w:trPr>
                <w:tc>
                  <w:tcPr>
                    <w:tcW w:w="50" w:type="pct"/>
                    <w:hideMark/>
                  </w:tcPr>
                  <w:p w14:paraId="6E3CF1B5" w14:textId="77777777" w:rsidR="00D74C44" w:rsidRPr="00C30069" w:rsidRDefault="00D74C44">
                    <w:pPr>
                      <w:pStyle w:val="Bibliography"/>
                      <w:rPr>
                        <w:noProof/>
                        <w:lang w:val="en-US"/>
                      </w:rPr>
                    </w:pPr>
                    <w:r w:rsidRPr="00C30069">
                      <w:rPr>
                        <w:noProof/>
                        <w:lang w:val="en-US"/>
                      </w:rPr>
                      <w:t xml:space="preserve">[2] </w:t>
                    </w:r>
                  </w:p>
                </w:tc>
                <w:tc>
                  <w:tcPr>
                    <w:tcW w:w="0" w:type="auto"/>
                    <w:hideMark/>
                  </w:tcPr>
                  <w:p w14:paraId="3311A4B7" w14:textId="77777777" w:rsidR="00D74C44" w:rsidRPr="00C30069" w:rsidRDefault="00D74C44">
                    <w:pPr>
                      <w:pStyle w:val="Bibliography"/>
                      <w:rPr>
                        <w:noProof/>
                        <w:lang w:val="en-US"/>
                      </w:rPr>
                    </w:pPr>
                    <w:r w:rsidRPr="00C30069">
                      <w:rPr>
                        <w:noProof/>
                        <w:lang w:val="en-US"/>
                      </w:rPr>
                      <w:t>3GPP TR 38.843, "Study on AI/ML for NR air interface," Oct. 2023.</w:t>
                    </w:r>
                  </w:p>
                </w:tc>
              </w:tr>
              <w:tr w:rsidR="00D74C44" w:rsidRPr="00C30069" w14:paraId="29A8DB68" w14:textId="77777777">
                <w:trPr>
                  <w:divId w:val="390150858"/>
                  <w:tblCellSpacing w:w="15" w:type="dxa"/>
                </w:trPr>
                <w:tc>
                  <w:tcPr>
                    <w:tcW w:w="50" w:type="pct"/>
                    <w:hideMark/>
                  </w:tcPr>
                  <w:p w14:paraId="6CF29A22" w14:textId="77777777" w:rsidR="00D74C44" w:rsidRPr="00C30069" w:rsidRDefault="00D74C44">
                    <w:pPr>
                      <w:pStyle w:val="Bibliography"/>
                      <w:rPr>
                        <w:noProof/>
                        <w:lang w:val="en-US"/>
                      </w:rPr>
                    </w:pPr>
                    <w:r w:rsidRPr="00C30069">
                      <w:rPr>
                        <w:noProof/>
                        <w:lang w:val="en-US"/>
                      </w:rPr>
                      <w:t xml:space="preserve">[3] </w:t>
                    </w:r>
                  </w:p>
                </w:tc>
                <w:tc>
                  <w:tcPr>
                    <w:tcW w:w="0" w:type="auto"/>
                    <w:hideMark/>
                  </w:tcPr>
                  <w:p w14:paraId="320FF7F9" w14:textId="77777777" w:rsidR="00D74C44" w:rsidRPr="00C30069" w:rsidRDefault="00D74C44">
                    <w:pPr>
                      <w:pStyle w:val="Bibliography"/>
                      <w:rPr>
                        <w:noProof/>
                        <w:lang w:val="en-US"/>
                      </w:rPr>
                    </w:pPr>
                    <w:r w:rsidRPr="00C30069">
                      <w:rPr>
                        <w:noProof/>
                        <w:lang w:val="en-US"/>
                      </w:rPr>
                      <w:t>3GPP TSG RAN WG1#118, "Draft Meeting Report," Maastricht, NL, Aug. 19-23, 2024.</w:t>
                    </w:r>
                  </w:p>
                </w:tc>
              </w:tr>
              <w:tr w:rsidR="00D74C44" w:rsidRPr="00C30069" w14:paraId="73E7BB51" w14:textId="77777777">
                <w:trPr>
                  <w:divId w:val="390150858"/>
                  <w:tblCellSpacing w:w="15" w:type="dxa"/>
                </w:trPr>
                <w:tc>
                  <w:tcPr>
                    <w:tcW w:w="50" w:type="pct"/>
                    <w:hideMark/>
                  </w:tcPr>
                  <w:p w14:paraId="4DF5F75A" w14:textId="77777777" w:rsidR="00D74C44" w:rsidRPr="00C30069" w:rsidRDefault="00D74C44">
                    <w:pPr>
                      <w:pStyle w:val="Bibliography"/>
                      <w:rPr>
                        <w:noProof/>
                        <w:lang w:val="en-US"/>
                      </w:rPr>
                    </w:pPr>
                    <w:r w:rsidRPr="00C30069">
                      <w:rPr>
                        <w:noProof/>
                        <w:lang w:val="en-US"/>
                      </w:rPr>
                      <w:t xml:space="preserve">[4] </w:t>
                    </w:r>
                  </w:p>
                </w:tc>
                <w:tc>
                  <w:tcPr>
                    <w:tcW w:w="0" w:type="auto"/>
                    <w:hideMark/>
                  </w:tcPr>
                  <w:p w14:paraId="701F17FA" w14:textId="77777777" w:rsidR="00D74C44" w:rsidRPr="00C30069" w:rsidRDefault="00D74C44">
                    <w:pPr>
                      <w:pStyle w:val="Bibliography"/>
                      <w:rPr>
                        <w:noProof/>
                        <w:lang w:val="en-US"/>
                      </w:rPr>
                    </w:pPr>
                    <w:r w:rsidRPr="00C30069">
                      <w:rPr>
                        <w:noProof/>
                        <w:lang w:val="en-US"/>
                      </w:rPr>
                      <w:t>3GPP TSG RAN WG1#117, "Draft Meeting Report," Fukuoka, Japan, May 20-26, 2024.</w:t>
                    </w:r>
                  </w:p>
                </w:tc>
              </w:tr>
              <w:tr w:rsidR="00D74C44" w:rsidRPr="00C30069" w14:paraId="316AF827" w14:textId="77777777">
                <w:trPr>
                  <w:divId w:val="390150858"/>
                  <w:tblCellSpacing w:w="15" w:type="dxa"/>
                </w:trPr>
                <w:tc>
                  <w:tcPr>
                    <w:tcW w:w="50" w:type="pct"/>
                    <w:hideMark/>
                  </w:tcPr>
                  <w:p w14:paraId="1C0A090A" w14:textId="77777777" w:rsidR="00D74C44" w:rsidRPr="00C30069" w:rsidRDefault="00D74C44">
                    <w:pPr>
                      <w:pStyle w:val="Bibliography"/>
                      <w:rPr>
                        <w:noProof/>
                        <w:lang w:val="en-US"/>
                      </w:rPr>
                    </w:pPr>
                    <w:r w:rsidRPr="00C30069">
                      <w:rPr>
                        <w:noProof/>
                        <w:lang w:val="en-US"/>
                      </w:rPr>
                      <w:t xml:space="preserve">[5] </w:t>
                    </w:r>
                  </w:p>
                </w:tc>
                <w:tc>
                  <w:tcPr>
                    <w:tcW w:w="0" w:type="auto"/>
                    <w:hideMark/>
                  </w:tcPr>
                  <w:p w14:paraId="48098CCA" w14:textId="77777777" w:rsidR="00D74C44" w:rsidRPr="00C30069" w:rsidRDefault="00D74C44">
                    <w:pPr>
                      <w:pStyle w:val="Bibliography"/>
                      <w:rPr>
                        <w:noProof/>
                        <w:lang w:val="en-US"/>
                      </w:rPr>
                    </w:pPr>
                    <w:r w:rsidRPr="00C30069">
                      <w:rPr>
                        <w:noProof/>
                        <w:lang w:val="en-US"/>
                      </w:rPr>
                      <w:t>3GPP TSG RAN WG1#116bis, "Draft Meeting Report," Changsha, China, Apr. 15-19, 2024.</w:t>
                    </w:r>
                  </w:p>
                </w:tc>
              </w:tr>
            </w:tbl>
            <w:p w14:paraId="6D6CED43" w14:textId="6FE318E4" w:rsidR="00CE4524" w:rsidRPr="00C30069" w:rsidRDefault="002B4189" w:rsidP="006D0654">
              <w:pPr>
                <w:rPr>
                  <w:lang w:val="en-US"/>
                </w:rPr>
              </w:pPr>
              <w:r w:rsidRPr="00C30069">
                <w:rPr>
                  <w:b/>
                  <w:bCs/>
                  <w:lang w:val="en-US"/>
                </w:rPr>
                <w:fldChar w:fldCharType="end"/>
              </w:r>
            </w:p>
          </w:sdtContent>
        </w:sdt>
      </w:sdtContent>
    </w:sdt>
    <w:sectPr w:rsidR="00CE4524" w:rsidRPr="00C30069"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98106" w14:textId="77777777" w:rsidR="006256D3" w:rsidRDefault="006256D3" w:rsidP="003165DD">
      <w:r>
        <w:separator/>
      </w:r>
    </w:p>
  </w:endnote>
  <w:endnote w:type="continuationSeparator" w:id="0">
    <w:p w14:paraId="0879C5F2" w14:textId="77777777" w:rsidR="006256D3" w:rsidRDefault="006256D3"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76A72" w14:textId="77777777" w:rsidR="006256D3" w:rsidRDefault="006256D3" w:rsidP="003165DD">
      <w:r>
        <w:separator/>
      </w:r>
    </w:p>
  </w:footnote>
  <w:footnote w:type="continuationSeparator" w:id="0">
    <w:p w14:paraId="2393695E" w14:textId="77777777" w:rsidR="006256D3" w:rsidRDefault="006256D3"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583B35"/>
    <w:multiLevelType w:val="hybridMultilevel"/>
    <w:tmpl w:val="0546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6E5426"/>
    <w:multiLevelType w:val="hybridMultilevel"/>
    <w:tmpl w:val="F6C8EAB8"/>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0C026D"/>
    <w:multiLevelType w:val="hybridMultilevel"/>
    <w:tmpl w:val="6EFE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5246728"/>
    <w:multiLevelType w:val="multilevel"/>
    <w:tmpl w:val="DD2A1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356F89"/>
    <w:multiLevelType w:val="hybridMultilevel"/>
    <w:tmpl w:val="F0A2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5926FFB"/>
    <w:multiLevelType w:val="hybridMultilevel"/>
    <w:tmpl w:val="D0F6F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0B1548"/>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2"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3"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5" w15:restartNumberingAfterBreak="0">
    <w:nsid w:val="10B35A08"/>
    <w:multiLevelType w:val="hybridMultilevel"/>
    <w:tmpl w:val="24CC0AC2"/>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03605B"/>
    <w:multiLevelType w:val="hybridMultilevel"/>
    <w:tmpl w:val="BAA25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5" w15:restartNumberingAfterBreak="0">
    <w:nsid w:val="19C66911"/>
    <w:multiLevelType w:val="hybridMultilevel"/>
    <w:tmpl w:val="0430F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47"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9"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5F56C00"/>
    <w:multiLevelType w:val="hybridMultilevel"/>
    <w:tmpl w:val="82CA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6B813D3"/>
    <w:multiLevelType w:val="hybridMultilevel"/>
    <w:tmpl w:val="D1AE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7D301AA"/>
    <w:multiLevelType w:val="hybridMultilevel"/>
    <w:tmpl w:val="24985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7EF34DC"/>
    <w:multiLevelType w:val="hybridMultilevel"/>
    <w:tmpl w:val="2018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58"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9" w15:restartNumberingAfterBreak="0">
    <w:nsid w:val="2C21262C"/>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CB71E5A"/>
    <w:multiLevelType w:val="hybridMultilevel"/>
    <w:tmpl w:val="BAB2BEB8"/>
    <w:lvl w:ilvl="0" w:tplc="27B494C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FDF2C96"/>
    <w:multiLevelType w:val="hybridMultilevel"/>
    <w:tmpl w:val="4A12EE06"/>
    <w:lvl w:ilvl="0" w:tplc="47168E0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A742191"/>
    <w:multiLevelType w:val="hybridMultilevel"/>
    <w:tmpl w:val="903A6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9" w15:restartNumberingAfterBreak="0">
    <w:nsid w:val="3AA46647"/>
    <w:multiLevelType w:val="hybridMultilevel"/>
    <w:tmpl w:val="60A27DCE"/>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0"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BFD20B3"/>
    <w:multiLevelType w:val="hybridMultilevel"/>
    <w:tmpl w:val="AA8664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9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2" w15:restartNumberingAfterBreak="0">
    <w:nsid w:val="4B362084"/>
    <w:multiLevelType w:val="hybridMultilevel"/>
    <w:tmpl w:val="ABFA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97"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5101505E"/>
    <w:multiLevelType w:val="hybridMultilevel"/>
    <w:tmpl w:val="9D1A9B98"/>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1A86375"/>
    <w:multiLevelType w:val="multilevel"/>
    <w:tmpl w:val="2FB8F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43D5D47"/>
    <w:multiLevelType w:val="hybridMultilevel"/>
    <w:tmpl w:val="729E82D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1"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4CA7E19"/>
    <w:multiLevelType w:val="hybridMultilevel"/>
    <w:tmpl w:val="AF282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6250C0B"/>
    <w:multiLevelType w:val="hybridMultilevel"/>
    <w:tmpl w:val="5FC6A35E"/>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7FE0673"/>
    <w:multiLevelType w:val="hybridMultilevel"/>
    <w:tmpl w:val="4F40D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97A646B"/>
    <w:multiLevelType w:val="hybridMultilevel"/>
    <w:tmpl w:val="43849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A40026E"/>
    <w:multiLevelType w:val="hybridMultilevel"/>
    <w:tmpl w:val="D786C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B202263"/>
    <w:multiLevelType w:val="hybridMultilevel"/>
    <w:tmpl w:val="B4C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12" w15:restartNumberingAfterBreak="0">
    <w:nsid w:val="5CF57F58"/>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4"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5"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25D4565"/>
    <w:multiLevelType w:val="hybridMultilevel"/>
    <w:tmpl w:val="FD6EE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25"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129" w15:restartNumberingAfterBreak="0">
    <w:nsid w:val="68734EA2"/>
    <w:multiLevelType w:val="hybridMultilevel"/>
    <w:tmpl w:val="0292E10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3"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E2018D1"/>
    <w:multiLevelType w:val="hybridMultilevel"/>
    <w:tmpl w:val="3264B6C0"/>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36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5"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6" w15:restartNumberingAfterBreak="0">
    <w:nsid w:val="6F945678"/>
    <w:multiLevelType w:val="hybridMultilevel"/>
    <w:tmpl w:val="202244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7"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38"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06D5C3A"/>
    <w:multiLevelType w:val="hybridMultilevel"/>
    <w:tmpl w:val="9F86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286468A"/>
    <w:multiLevelType w:val="hybridMultilevel"/>
    <w:tmpl w:val="D3589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4" w15:restartNumberingAfterBreak="0">
    <w:nsid w:val="76B25EB9"/>
    <w:multiLevelType w:val="hybridMultilevel"/>
    <w:tmpl w:val="A8A8CB8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ind w:left="1800" w:hanging="360"/>
      </w:pPr>
      <w:rPr>
        <w:rFonts w:ascii="Symbol" w:hAnsi="Symbol"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145"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7B926720"/>
    <w:multiLevelType w:val="hybridMultilevel"/>
    <w:tmpl w:val="0B02A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81771166">
    <w:abstractNumId w:val="3"/>
  </w:num>
  <w:num w:numId="2" w16cid:durableId="1514799358">
    <w:abstractNumId w:val="79"/>
  </w:num>
  <w:num w:numId="3" w16cid:durableId="1018972566">
    <w:abstractNumId w:val="98"/>
  </w:num>
  <w:num w:numId="4" w16cid:durableId="1096823413">
    <w:abstractNumId w:val="141"/>
  </w:num>
  <w:num w:numId="5" w16cid:durableId="1040594337">
    <w:abstractNumId w:val="46"/>
  </w:num>
  <w:num w:numId="6" w16cid:durableId="872498904">
    <w:abstractNumId w:val="91"/>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89"/>
  </w:num>
  <w:num w:numId="9" w16cid:durableId="1361591542">
    <w:abstractNumId w:val="14"/>
  </w:num>
  <w:num w:numId="10" w16cid:durableId="1565681963">
    <w:abstractNumId w:val="78"/>
  </w:num>
  <w:num w:numId="11" w16cid:durableId="623081821">
    <w:abstractNumId w:val="79"/>
    <w:lvlOverride w:ilvl="0">
      <w:startOverride w:val="1"/>
    </w:lvlOverride>
  </w:num>
  <w:num w:numId="12" w16cid:durableId="273051312">
    <w:abstractNumId w:val="144"/>
  </w:num>
  <w:num w:numId="13" w16cid:durableId="869492487">
    <w:abstractNumId w:val="90"/>
  </w:num>
  <w:num w:numId="14" w16cid:durableId="1954896428">
    <w:abstractNumId w:val="28"/>
  </w:num>
  <w:num w:numId="15" w16cid:durableId="1696345908">
    <w:abstractNumId w:val="21"/>
  </w:num>
  <w:num w:numId="16" w16cid:durableId="1346709477">
    <w:abstractNumId w:val="137"/>
  </w:num>
  <w:num w:numId="17" w16cid:durableId="1303583934">
    <w:abstractNumId w:val="57"/>
  </w:num>
  <w:num w:numId="18" w16cid:durableId="1346134442">
    <w:abstractNumId w:val="116"/>
  </w:num>
  <w:num w:numId="19" w16cid:durableId="45374048">
    <w:abstractNumId w:val="76"/>
  </w:num>
  <w:num w:numId="20" w16cid:durableId="1394505026">
    <w:abstractNumId w:val="71"/>
  </w:num>
  <w:num w:numId="21" w16cid:durableId="1115296971">
    <w:abstractNumId w:val="109"/>
  </w:num>
  <w:num w:numId="22" w16cid:durableId="1874733904">
    <w:abstractNumId w:val="47"/>
  </w:num>
  <w:num w:numId="23" w16cid:durableId="1538547475">
    <w:abstractNumId w:val="125"/>
  </w:num>
  <w:num w:numId="24" w16cid:durableId="512188187">
    <w:abstractNumId w:val="29"/>
  </w:num>
  <w:num w:numId="25" w16cid:durableId="148904385">
    <w:abstractNumId w:val="73"/>
  </w:num>
  <w:num w:numId="26" w16cid:durableId="678125039">
    <w:abstractNumId w:val="130"/>
  </w:num>
  <w:num w:numId="27" w16cid:durableId="1556622283">
    <w:abstractNumId w:val="124"/>
  </w:num>
  <w:num w:numId="28" w16cid:durableId="1107889009">
    <w:abstractNumId w:val="2"/>
  </w:num>
  <w:num w:numId="29" w16cid:durableId="608007089">
    <w:abstractNumId w:val="101"/>
  </w:num>
  <w:num w:numId="30" w16cid:durableId="270628561">
    <w:abstractNumId w:val="97"/>
  </w:num>
  <w:num w:numId="31" w16cid:durableId="1059666883">
    <w:abstractNumId w:val="138"/>
  </w:num>
  <w:num w:numId="32" w16cid:durableId="1469665698">
    <w:abstractNumId w:val="22"/>
  </w:num>
  <w:num w:numId="33" w16cid:durableId="94596987">
    <w:abstractNumId w:val="67"/>
  </w:num>
  <w:num w:numId="34" w16cid:durableId="980184604">
    <w:abstractNumId w:val="127"/>
  </w:num>
  <w:num w:numId="35" w16cid:durableId="384914809">
    <w:abstractNumId w:val="113"/>
  </w:num>
  <w:num w:numId="36" w16cid:durableId="1683969033">
    <w:abstractNumId w:val="36"/>
  </w:num>
  <w:num w:numId="37" w16cid:durableId="2070807768">
    <w:abstractNumId w:val="67"/>
  </w:num>
  <w:num w:numId="38" w16cid:durableId="443035232">
    <w:abstractNumId w:val="56"/>
  </w:num>
  <w:num w:numId="39" w16cid:durableId="341008512">
    <w:abstractNumId w:val="56"/>
  </w:num>
  <w:num w:numId="40" w16cid:durableId="1954944527">
    <w:abstractNumId w:val="98"/>
  </w:num>
  <w:num w:numId="41" w16cid:durableId="1427769656">
    <w:abstractNumId w:val="96"/>
  </w:num>
  <w:num w:numId="42" w16cid:durableId="1013150397">
    <w:abstractNumId w:val="98"/>
    <w:lvlOverride w:ilvl="0">
      <w:startOverride w:val="1"/>
    </w:lvlOverride>
  </w:num>
  <w:num w:numId="43" w16cid:durableId="256252404">
    <w:abstractNumId w:val="98"/>
    <w:lvlOverride w:ilvl="0">
      <w:startOverride w:val="1"/>
    </w:lvlOverride>
  </w:num>
  <w:num w:numId="44" w16cid:durableId="134418978">
    <w:abstractNumId w:val="114"/>
  </w:num>
  <w:num w:numId="45" w16cid:durableId="2167254">
    <w:abstractNumId w:val="63"/>
  </w:num>
  <w:num w:numId="46" w16cid:durableId="61177227">
    <w:abstractNumId w:val="84"/>
  </w:num>
  <w:num w:numId="47" w16cid:durableId="265116193">
    <w:abstractNumId w:val="20"/>
  </w:num>
  <w:num w:numId="48" w16cid:durableId="1899514157">
    <w:abstractNumId w:val="51"/>
  </w:num>
  <w:num w:numId="49" w16cid:durableId="316226991">
    <w:abstractNumId w:val="65"/>
  </w:num>
  <w:num w:numId="50" w16cid:durableId="624848623">
    <w:abstractNumId w:val="45"/>
  </w:num>
  <w:num w:numId="51" w16cid:durableId="442112182">
    <w:abstractNumId w:val="23"/>
  </w:num>
  <w:num w:numId="52" w16cid:durableId="582841240">
    <w:abstractNumId w:val="17"/>
  </w:num>
  <w:num w:numId="53" w16cid:durableId="1866751324">
    <w:abstractNumId w:val="119"/>
  </w:num>
  <w:num w:numId="54" w16cid:durableId="1606961521">
    <w:abstractNumId w:val="43"/>
  </w:num>
  <w:num w:numId="55" w16cid:durableId="1049109526">
    <w:abstractNumId w:val="44"/>
  </w:num>
  <w:num w:numId="56" w16cid:durableId="441146629">
    <w:abstractNumId w:val="86"/>
  </w:num>
  <w:num w:numId="57" w16cid:durableId="1443450991">
    <w:abstractNumId w:val="53"/>
  </w:num>
  <w:num w:numId="58" w16cid:durableId="515002360">
    <w:abstractNumId w:val="152"/>
  </w:num>
  <w:num w:numId="59" w16cid:durableId="881134297">
    <w:abstractNumId w:val="83"/>
  </w:num>
  <w:num w:numId="60" w16cid:durableId="1461074317">
    <w:abstractNumId w:val="26"/>
  </w:num>
  <w:num w:numId="61" w16cid:durableId="662196536">
    <w:abstractNumId w:val="120"/>
  </w:num>
  <w:num w:numId="62" w16cid:durableId="445345707">
    <w:abstractNumId w:val="32"/>
  </w:num>
  <w:num w:numId="63" w16cid:durableId="1900094416">
    <w:abstractNumId w:val="133"/>
  </w:num>
  <w:num w:numId="64" w16cid:durableId="287392917">
    <w:abstractNumId w:val="19"/>
  </w:num>
  <w:num w:numId="65" w16cid:durableId="1276133582">
    <w:abstractNumId w:val="42"/>
  </w:num>
  <w:num w:numId="66" w16cid:durableId="1922792174">
    <w:abstractNumId w:val="48"/>
  </w:num>
  <w:num w:numId="67" w16cid:durableId="1025592760">
    <w:abstractNumId w:val="121"/>
  </w:num>
  <w:num w:numId="68" w16cid:durableId="1433011791">
    <w:abstractNumId w:val="88"/>
  </w:num>
  <w:num w:numId="69" w16cid:durableId="578488970">
    <w:abstractNumId w:val="122"/>
  </w:num>
  <w:num w:numId="70" w16cid:durableId="1972781316">
    <w:abstractNumId w:val="118"/>
  </w:num>
  <w:num w:numId="71" w16cid:durableId="458453468">
    <w:abstractNumId w:val="84"/>
  </w:num>
  <w:num w:numId="72" w16cid:durableId="403915377">
    <w:abstractNumId w:val="71"/>
  </w:num>
  <w:num w:numId="73" w16cid:durableId="146898333">
    <w:abstractNumId w:val="17"/>
  </w:num>
  <w:num w:numId="74" w16cid:durableId="197472536">
    <w:abstractNumId w:val="53"/>
  </w:num>
  <w:num w:numId="75" w16cid:durableId="1122042693">
    <w:abstractNumId w:val="23"/>
  </w:num>
  <w:num w:numId="76" w16cid:durableId="983776249">
    <w:abstractNumId w:val="44"/>
  </w:num>
  <w:num w:numId="77" w16cid:durableId="931933180">
    <w:abstractNumId w:val="86"/>
  </w:num>
  <w:num w:numId="78" w16cid:durableId="1727142295">
    <w:abstractNumId w:val="132"/>
  </w:num>
  <w:num w:numId="79" w16cid:durableId="465438800">
    <w:abstractNumId w:val="33"/>
  </w:num>
  <w:num w:numId="80" w16cid:durableId="1287080757">
    <w:abstractNumId w:val="128"/>
  </w:num>
  <w:num w:numId="81" w16cid:durableId="1405756182">
    <w:abstractNumId w:val="58"/>
  </w:num>
  <w:num w:numId="82" w16cid:durableId="707879231">
    <w:abstractNumId w:val="16"/>
  </w:num>
  <w:num w:numId="83" w16cid:durableId="1552767933">
    <w:abstractNumId w:val="34"/>
  </w:num>
  <w:num w:numId="84" w16cid:durableId="1297494172">
    <w:abstractNumId w:val="24"/>
  </w:num>
  <w:num w:numId="85" w16cid:durableId="993920702">
    <w:abstractNumId w:val="143"/>
  </w:num>
  <w:num w:numId="86" w16cid:durableId="113136688">
    <w:abstractNumId w:val="82"/>
  </w:num>
  <w:num w:numId="87" w16cid:durableId="2031098662">
    <w:abstractNumId w:val="72"/>
  </w:num>
  <w:num w:numId="88" w16cid:durableId="1480029735">
    <w:abstractNumId w:val="146"/>
  </w:num>
  <w:num w:numId="89" w16cid:durableId="1128205210">
    <w:abstractNumId w:val="93"/>
  </w:num>
  <w:num w:numId="90" w16cid:durableId="354624621">
    <w:abstractNumId w:val="54"/>
  </w:num>
  <w:num w:numId="91" w16cid:durableId="2145466097">
    <w:abstractNumId w:val="18"/>
  </w:num>
  <w:num w:numId="92" w16cid:durableId="944725710">
    <w:abstractNumId w:val="135"/>
  </w:num>
  <w:num w:numId="93" w16cid:durableId="1848060135">
    <w:abstractNumId w:val="112"/>
  </w:num>
  <w:num w:numId="94" w16cid:durableId="779492046">
    <w:abstractNumId w:val="145"/>
  </w:num>
  <w:num w:numId="95" w16cid:durableId="2068263328">
    <w:abstractNumId w:val="64"/>
  </w:num>
  <w:num w:numId="96" w16cid:durableId="764036893">
    <w:abstractNumId w:val="106"/>
  </w:num>
  <w:num w:numId="97" w16cid:durableId="507716060">
    <w:abstractNumId w:val="7"/>
  </w:num>
  <w:num w:numId="98" w16cid:durableId="981034636">
    <w:abstractNumId w:val="105"/>
  </w:num>
  <w:num w:numId="99" w16cid:durableId="242498287">
    <w:abstractNumId w:val="52"/>
  </w:num>
  <w:num w:numId="100" w16cid:durableId="2107461347">
    <w:abstractNumId w:val="151"/>
  </w:num>
  <w:num w:numId="101" w16cid:durableId="1064332090">
    <w:abstractNumId w:val="38"/>
  </w:num>
  <w:num w:numId="102" w16cid:durableId="1882984459">
    <w:abstractNumId w:val="15"/>
  </w:num>
  <w:num w:numId="103" w16cid:durableId="527255011">
    <w:abstractNumId w:val="69"/>
  </w:num>
  <w:num w:numId="104" w16cid:durableId="1710450837">
    <w:abstractNumId w:val="61"/>
  </w:num>
  <w:num w:numId="105" w16cid:durableId="848788929">
    <w:abstractNumId w:val="115"/>
  </w:num>
  <w:num w:numId="106" w16cid:durableId="245968605">
    <w:abstractNumId w:val="30"/>
  </w:num>
  <w:num w:numId="107" w16cid:durableId="2115977704">
    <w:abstractNumId w:val="142"/>
  </w:num>
  <w:num w:numId="108" w16cid:durableId="399402156">
    <w:abstractNumId w:val="123"/>
  </w:num>
  <w:num w:numId="109" w16cid:durableId="723988396">
    <w:abstractNumId w:val="72"/>
  </w:num>
  <w:num w:numId="110" w16cid:durableId="1767729921">
    <w:abstractNumId w:val="79"/>
  </w:num>
  <w:num w:numId="111" w16cid:durableId="241990801">
    <w:abstractNumId w:val="31"/>
  </w:num>
  <w:num w:numId="112" w16cid:durableId="152769491">
    <w:abstractNumId w:val="70"/>
  </w:num>
  <w:num w:numId="113" w16cid:durableId="446631597">
    <w:abstractNumId w:val="6"/>
  </w:num>
  <w:num w:numId="114" w16cid:durableId="1039207565">
    <w:abstractNumId w:val="131"/>
  </w:num>
  <w:num w:numId="115" w16cid:durableId="2122726851">
    <w:abstractNumId w:val="59"/>
  </w:num>
  <w:num w:numId="116" w16cid:durableId="1880505389">
    <w:abstractNumId w:val="80"/>
  </w:num>
  <w:num w:numId="117" w16cid:durableId="467866131">
    <w:abstractNumId w:val="10"/>
  </w:num>
  <w:num w:numId="118" w16cid:durableId="1477722015">
    <w:abstractNumId w:val="4"/>
  </w:num>
  <w:num w:numId="119" w16cid:durableId="297734833">
    <w:abstractNumId w:val="111"/>
  </w:num>
  <w:num w:numId="120" w16cid:durableId="2034841419">
    <w:abstractNumId w:val="148"/>
  </w:num>
  <w:num w:numId="121" w16cid:durableId="2008630831">
    <w:abstractNumId w:val="39"/>
  </w:num>
  <w:num w:numId="122" w16cid:durableId="1978611247">
    <w:abstractNumId w:val="107"/>
  </w:num>
  <w:num w:numId="123" w16cid:durableId="1921134364">
    <w:abstractNumId w:val="149"/>
  </w:num>
  <w:num w:numId="124" w16cid:durableId="1216116300">
    <w:abstractNumId w:val="62"/>
  </w:num>
  <w:num w:numId="125" w16cid:durableId="510919946">
    <w:abstractNumId w:val="37"/>
  </w:num>
  <w:num w:numId="126" w16cid:durableId="813373914">
    <w:abstractNumId w:val="41"/>
  </w:num>
  <w:num w:numId="127" w16cid:durableId="555047903">
    <w:abstractNumId w:val="49"/>
  </w:num>
  <w:num w:numId="128" w16cid:durableId="1155342457">
    <w:abstractNumId w:val="8"/>
  </w:num>
  <w:num w:numId="129" w16cid:durableId="979194655">
    <w:abstractNumId w:val="99"/>
  </w:num>
  <w:num w:numId="130" w16cid:durableId="795754670">
    <w:abstractNumId w:val="13"/>
  </w:num>
  <w:num w:numId="131" w16cid:durableId="650450883">
    <w:abstractNumId w:val="87"/>
  </w:num>
  <w:num w:numId="132" w16cid:durableId="1092816191">
    <w:abstractNumId w:val="12"/>
  </w:num>
  <w:num w:numId="133" w16cid:durableId="1267956186">
    <w:abstractNumId w:val="126"/>
  </w:num>
  <w:num w:numId="134" w16cid:durableId="980572833">
    <w:abstractNumId w:val="50"/>
  </w:num>
  <w:num w:numId="135" w16cid:durableId="1098981740">
    <w:abstractNumId w:val="100"/>
  </w:num>
  <w:num w:numId="136" w16cid:durableId="428894025">
    <w:abstractNumId w:val="92"/>
  </w:num>
  <w:num w:numId="137" w16cid:durableId="1883666622">
    <w:abstractNumId w:val="136"/>
  </w:num>
  <w:num w:numId="138" w16cid:durableId="419252450">
    <w:abstractNumId w:val="79"/>
  </w:num>
  <w:num w:numId="139" w16cid:durableId="1953972049">
    <w:abstractNumId w:val="139"/>
  </w:num>
  <w:num w:numId="140" w16cid:durableId="2049527681">
    <w:abstractNumId w:val="55"/>
  </w:num>
  <w:num w:numId="141" w16cid:durableId="344140106">
    <w:abstractNumId w:val="110"/>
  </w:num>
  <w:num w:numId="142" w16cid:durableId="6716314">
    <w:abstractNumId w:val="117"/>
  </w:num>
  <w:num w:numId="143" w16cid:durableId="480389291">
    <w:abstractNumId w:val="103"/>
  </w:num>
  <w:num w:numId="144" w16cid:durableId="712510274">
    <w:abstractNumId w:val="40"/>
  </w:num>
  <w:num w:numId="145" w16cid:durableId="986935693">
    <w:abstractNumId w:val="5"/>
  </w:num>
  <w:num w:numId="146" w16cid:durableId="30618657">
    <w:abstractNumId w:val="75"/>
  </w:num>
  <w:num w:numId="147" w16cid:durableId="1637024478">
    <w:abstractNumId w:val="147"/>
  </w:num>
  <w:num w:numId="148" w16cid:durableId="1901935740">
    <w:abstractNumId w:val="79"/>
  </w:num>
  <w:num w:numId="149" w16cid:durableId="582180540">
    <w:abstractNumId w:val="35"/>
  </w:num>
  <w:num w:numId="150" w16cid:durableId="855922096">
    <w:abstractNumId w:val="27"/>
  </w:num>
  <w:num w:numId="151" w16cid:durableId="564489934">
    <w:abstractNumId w:val="79"/>
  </w:num>
  <w:num w:numId="152" w16cid:durableId="1657297880">
    <w:abstractNumId w:val="108"/>
  </w:num>
  <w:num w:numId="153" w16cid:durableId="676005419">
    <w:abstractNumId w:val="77"/>
  </w:num>
  <w:num w:numId="154" w16cid:durableId="1011563273">
    <w:abstractNumId w:val="95"/>
  </w:num>
  <w:num w:numId="155" w16cid:durableId="2105759525">
    <w:abstractNumId w:val="74"/>
  </w:num>
  <w:num w:numId="156" w16cid:durableId="1837452377">
    <w:abstractNumId w:val="68"/>
  </w:num>
  <w:num w:numId="157" w16cid:durableId="1018579512">
    <w:abstractNumId w:val="11"/>
  </w:num>
  <w:num w:numId="158" w16cid:durableId="1040712860">
    <w:abstractNumId w:val="85"/>
  </w:num>
  <w:num w:numId="159" w16cid:durableId="893394946">
    <w:abstractNumId w:val="98"/>
    <w:lvlOverride w:ilvl="0">
      <w:startOverride w:val="1"/>
    </w:lvlOverride>
  </w:num>
  <w:num w:numId="160" w16cid:durableId="1315792452">
    <w:abstractNumId w:val="134"/>
  </w:num>
  <w:num w:numId="161" w16cid:durableId="2143190894">
    <w:abstractNumId w:val="94"/>
  </w:num>
  <w:num w:numId="162" w16cid:durableId="1753161222">
    <w:abstractNumId w:val="81"/>
  </w:num>
  <w:num w:numId="163" w16cid:durableId="2027635249">
    <w:abstractNumId w:val="1"/>
  </w:num>
  <w:num w:numId="164" w16cid:durableId="940140627">
    <w:abstractNumId w:val="140"/>
  </w:num>
  <w:num w:numId="165" w16cid:durableId="1457140594">
    <w:abstractNumId w:val="104"/>
  </w:num>
  <w:num w:numId="166" w16cid:durableId="1558779097">
    <w:abstractNumId w:val="150"/>
  </w:num>
  <w:num w:numId="167" w16cid:durableId="1441022203">
    <w:abstractNumId w:val="66"/>
  </w:num>
  <w:num w:numId="168" w16cid:durableId="1004937303">
    <w:abstractNumId w:val="129"/>
  </w:num>
  <w:num w:numId="169" w16cid:durableId="295111140">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93667150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217791827">
    <w:abstractNumId w:val="129"/>
  </w:num>
  <w:num w:numId="172" w16cid:durableId="150870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8045140">
    <w:abstractNumId w:val="9"/>
  </w:num>
  <w:num w:numId="174" w16cid:durableId="12976452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631058266">
    <w:abstractNumId w:val="102"/>
  </w:num>
  <w:num w:numId="176" w16cid:durableId="584001792">
    <w:abstractNumId w:val="60"/>
  </w:num>
  <w:num w:numId="177" w16cid:durableId="694306980">
    <w:abstractNumId w:val="25"/>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6A7D"/>
    <w:rsid w:val="000077E4"/>
    <w:rsid w:val="0001080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15E6"/>
    <w:rsid w:val="00031FBC"/>
    <w:rsid w:val="000325EC"/>
    <w:rsid w:val="00033101"/>
    <w:rsid w:val="00033DDA"/>
    <w:rsid w:val="000363F0"/>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980"/>
    <w:rsid w:val="00076B38"/>
    <w:rsid w:val="00076B5C"/>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95D"/>
    <w:rsid w:val="00097A86"/>
    <w:rsid w:val="000A09E1"/>
    <w:rsid w:val="000A1346"/>
    <w:rsid w:val="000A23CB"/>
    <w:rsid w:val="000A318E"/>
    <w:rsid w:val="000A405D"/>
    <w:rsid w:val="000A45C4"/>
    <w:rsid w:val="000A5C9C"/>
    <w:rsid w:val="000A649A"/>
    <w:rsid w:val="000A657B"/>
    <w:rsid w:val="000A7723"/>
    <w:rsid w:val="000A7C84"/>
    <w:rsid w:val="000A7D33"/>
    <w:rsid w:val="000B110A"/>
    <w:rsid w:val="000B1A5B"/>
    <w:rsid w:val="000B1D2E"/>
    <w:rsid w:val="000B20D8"/>
    <w:rsid w:val="000B32B3"/>
    <w:rsid w:val="000B49EF"/>
    <w:rsid w:val="000B5052"/>
    <w:rsid w:val="000B7920"/>
    <w:rsid w:val="000C0858"/>
    <w:rsid w:val="000C098D"/>
    <w:rsid w:val="000C12F5"/>
    <w:rsid w:val="000C1472"/>
    <w:rsid w:val="000C223D"/>
    <w:rsid w:val="000C2AE4"/>
    <w:rsid w:val="000C35A5"/>
    <w:rsid w:val="000C4637"/>
    <w:rsid w:val="000C4EB6"/>
    <w:rsid w:val="000C4EDC"/>
    <w:rsid w:val="000C538F"/>
    <w:rsid w:val="000C58B9"/>
    <w:rsid w:val="000C6D4C"/>
    <w:rsid w:val="000C6FB1"/>
    <w:rsid w:val="000D0378"/>
    <w:rsid w:val="000D0622"/>
    <w:rsid w:val="000D1660"/>
    <w:rsid w:val="000D2028"/>
    <w:rsid w:val="000D436A"/>
    <w:rsid w:val="000D44B0"/>
    <w:rsid w:val="000D490B"/>
    <w:rsid w:val="000D55C0"/>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E9F"/>
    <w:rsid w:val="000F4D09"/>
    <w:rsid w:val="000F5260"/>
    <w:rsid w:val="000F791E"/>
    <w:rsid w:val="000F7A0B"/>
    <w:rsid w:val="000F7F1F"/>
    <w:rsid w:val="001013AE"/>
    <w:rsid w:val="00101E79"/>
    <w:rsid w:val="001035D4"/>
    <w:rsid w:val="00103AB9"/>
    <w:rsid w:val="00103CBB"/>
    <w:rsid w:val="001041D5"/>
    <w:rsid w:val="00105EE5"/>
    <w:rsid w:val="00106F19"/>
    <w:rsid w:val="001072DA"/>
    <w:rsid w:val="001105BA"/>
    <w:rsid w:val="0011161A"/>
    <w:rsid w:val="001120D3"/>
    <w:rsid w:val="00112D08"/>
    <w:rsid w:val="001130D6"/>
    <w:rsid w:val="00113617"/>
    <w:rsid w:val="00113D21"/>
    <w:rsid w:val="0011535F"/>
    <w:rsid w:val="0011573A"/>
    <w:rsid w:val="00115C6D"/>
    <w:rsid w:val="001161DF"/>
    <w:rsid w:val="001162B8"/>
    <w:rsid w:val="00116A29"/>
    <w:rsid w:val="001173EE"/>
    <w:rsid w:val="001178BC"/>
    <w:rsid w:val="00117907"/>
    <w:rsid w:val="001211C2"/>
    <w:rsid w:val="001217A0"/>
    <w:rsid w:val="00122660"/>
    <w:rsid w:val="00123E1F"/>
    <w:rsid w:val="001244A0"/>
    <w:rsid w:val="00124E9C"/>
    <w:rsid w:val="00126A4D"/>
    <w:rsid w:val="001328E3"/>
    <w:rsid w:val="001332BA"/>
    <w:rsid w:val="00134D78"/>
    <w:rsid w:val="00134DC1"/>
    <w:rsid w:val="00136C0E"/>
    <w:rsid w:val="00136D2A"/>
    <w:rsid w:val="0013746C"/>
    <w:rsid w:val="00137D46"/>
    <w:rsid w:val="001412A9"/>
    <w:rsid w:val="0014184C"/>
    <w:rsid w:val="00142003"/>
    <w:rsid w:val="00143F56"/>
    <w:rsid w:val="001445B6"/>
    <w:rsid w:val="00144D40"/>
    <w:rsid w:val="00144E27"/>
    <w:rsid w:val="00145BF6"/>
    <w:rsid w:val="001465EB"/>
    <w:rsid w:val="00146C6C"/>
    <w:rsid w:val="00146D3B"/>
    <w:rsid w:val="0014796B"/>
    <w:rsid w:val="0015078C"/>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64D9"/>
    <w:rsid w:val="001670B0"/>
    <w:rsid w:val="00167225"/>
    <w:rsid w:val="00167CCA"/>
    <w:rsid w:val="00170FB1"/>
    <w:rsid w:val="00171107"/>
    <w:rsid w:val="001717BC"/>
    <w:rsid w:val="00171F04"/>
    <w:rsid w:val="00172D73"/>
    <w:rsid w:val="00173848"/>
    <w:rsid w:val="0017397C"/>
    <w:rsid w:val="0017509C"/>
    <w:rsid w:val="00175315"/>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5BDA"/>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A7C27"/>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98D"/>
    <w:rsid w:val="00202D44"/>
    <w:rsid w:val="00203559"/>
    <w:rsid w:val="00203D4C"/>
    <w:rsid w:val="0020559C"/>
    <w:rsid w:val="0020780B"/>
    <w:rsid w:val="002140DA"/>
    <w:rsid w:val="0021536A"/>
    <w:rsid w:val="0021621E"/>
    <w:rsid w:val="00216860"/>
    <w:rsid w:val="00221AB8"/>
    <w:rsid w:val="00222333"/>
    <w:rsid w:val="00222DCE"/>
    <w:rsid w:val="002238E1"/>
    <w:rsid w:val="0022407C"/>
    <w:rsid w:val="00224F76"/>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7691"/>
    <w:rsid w:val="00237E17"/>
    <w:rsid w:val="0024039D"/>
    <w:rsid w:val="00240EF5"/>
    <w:rsid w:val="0024358E"/>
    <w:rsid w:val="00244E74"/>
    <w:rsid w:val="0024552F"/>
    <w:rsid w:val="00245D0C"/>
    <w:rsid w:val="00245F3E"/>
    <w:rsid w:val="00247287"/>
    <w:rsid w:val="0025055A"/>
    <w:rsid w:val="00250F0F"/>
    <w:rsid w:val="00251B55"/>
    <w:rsid w:val="002542E2"/>
    <w:rsid w:val="002551D9"/>
    <w:rsid w:val="00255FDD"/>
    <w:rsid w:val="002577A9"/>
    <w:rsid w:val="0026065E"/>
    <w:rsid w:val="00260F8B"/>
    <w:rsid w:val="002611BB"/>
    <w:rsid w:val="0026272E"/>
    <w:rsid w:val="0026331B"/>
    <w:rsid w:val="002638B5"/>
    <w:rsid w:val="00265BCB"/>
    <w:rsid w:val="00267690"/>
    <w:rsid w:val="0027075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665"/>
    <w:rsid w:val="002B1AEA"/>
    <w:rsid w:val="002B2C39"/>
    <w:rsid w:val="002B3042"/>
    <w:rsid w:val="002B4189"/>
    <w:rsid w:val="002B4C07"/>
    <w:rsid w:val="002B552C"/>
    <w:rsid w:val="002B6CE0"/>
    <w:rsid w:val="002C0CEE"/>
    <w:rsid w:val="002C26B3"/>
    <w:rsid w:val="002C33C7"/>
    <w:rsid w:val="002C3671"/>
    <w:rsid w:val="002C418C"/>
    <w:rsid w:val="002C4DED"/>
    <w:rsid w:val="002C574F"/>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400B"/>
    <w:rsid w:val="002F448C"/>
    <w:rsid w:val="002F5603"/>
    <w:rsid w:val="002F677A"/>
    <w:rsid w:val="002F69C5"/>
    <w:rsid w:val="002F7F48"/>
    <w:rsid w:val="00301E59"/>
    <w:rsid w:val="003025C8"/>
    <w:rsid w:val="003032F9"/>
    <w:rsid w:val="00303FC1"/>
    <w:rsid w:val="0030481F"/>
    <w:rsid w:val="003058FA"/>
    <w:rsid w:val="00305B35"/>
    <w:rsid w:val="00306A20"/>
    <w:rsid w:val="00306B09"/>
    <w:rsid w:val="00306D04"/>
    <w:rsid w:val="00306F13"/>
    <w:rsid w:val="00307CBC"/>
    <w:rsid w:val="00307E27"/>
    <w:rsid w:val="00313E0B"/>
    <w:rsid w:val="003141D3"/>
    <w:rsid w:val="0031589C"/>
    <w:rsid w:val="00315EED"/>
    <w:rsid w:val="003165DD"/>
    <w:rsid w:val="00317698"/>
    <w:rsid w:val="00317A87"/>
    <w:rsid w:val="00317F0F"/>
    <w:rsid w:val="00317FEB"/>
    <w:rsid w:val="00320246"/>
    <w:rsid w:val="00320FE0"/>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714A"/>
    <w:rsid w:val="00337C8A"/>
    <w:rsid w:val="003408C9"/>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6DF0"/>
    <w:rsid w:val="003779ED"/>
    <w:rsid w:val="00380039"/>
    <w:rsid w:val="0038066A"/>
    <w:rsid w:val="00380D6D"/>
    <w:rsid w:val="00381F2E"/>
    <w:rsid w:val="003824D9"/>
    <w:rsid w:val="00382BF1"/>
    <w:rsid w:val="00383E30"/>
    <w:rsid w:val="00383FE7"/>
    <w:rsid w:val="00384774"/>
    <w:rsid w:val="00386D69"/>
    <w:rsid w:val="00387111"/>
    <w:rsid w:val="003875F6"/>
    <w:rsid w:val="003878D1"/>
    <w:rsid w:val="00390DA8"/>
    <w:rsid w:val="00390F5E"/>
    <w:rsid w:val="00392D98"/>
    <w:rsid w:val="00394BBA"/>
    <w:rsid w:val="00395108"/>
    <w:rsid w:val="00395BF3"/>
    <w:rsid w:val="00395F4F"/>
    <w:rsid w:val="00397330"/>
    <w:rsid w:val="003A032F"/>
    <w:rsid w:val="003A07F6"/>
    <w:rsid w:val="003A0D80"/>
    <w:rsid w:val="003A2E92"/>
    <w:rsid w:val="003A3C9B"/>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6B43"/>
    <w:rsid w:val="003B7154"/>
    <w:rsid w:val="003B7CBB"/>
    <w:rsid w:val="003B7EE4"/>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79AF"/>
    <w:rsid w:val="003E0E6C"/>
    <w:rsid w:val="003E3097"/>
    <w:rsid w:val="003E3510"/>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D9D"/>
    <w:rsid w:val="00410E35"/>
    <w:rsid w:val="004117CA"/>
    <w:rsid w:val="00411B7E"/>
    <w:rsid w:val="00411BCA"/>
    <w:rsid w:val="00414A89"/>
    <w:rsid w:val="00415C5B"/>
    <w:rsid w:val="004165DE"/>
    <w:rsid w:val="0041712A"/>
    <w:rsid w:val="004213E5"/>
    <w:rsid w:val="00421957"/>
    <w:rsid w:val="00422088"/>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16F3"/>
    <w:rsid w:val="00453769"/>
    <w:rsid w:val="00453A81"/>
    <w:rsid w:val="004545C5"/>
    <w:rsid w:val="004557A2"/>
    <w:rsid w:val="00455851"/>
    <w:rsid w:val="004558F4"/>
    <w:rsid w:val="00455CDA"/>
    <w:rsid w:val="00457FE1"/>
    <w:rsid w:val="004601B5"/>
    <w:rsid w:val="00460E8C"/>
    <w:rsid w:val="00462133"/>
    <w:rsid w:val="00463426"/>
    <w:rsid w:val="00464B15"/>
    <w:rsid w:val="00464F8F"/>
    <w:rsid w:val="004658E7"/>
    <w:rsid w:val="00466698"/>
    <w:rsid w:val="004675DA"/>
    <w:rsid w:val="00467C42"/>
    <w:rsid w:val="00467D1F"/>
    <w:rsid w:val="00470DBC"/>
    <w:rsid w:val="0047185C"/>
    <w:rsid w:val="00471BCE"/>
    <w:rsid w:val="00473FC7"/>
    <w:rsid w:val="00474589"/>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8C7"/>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F18A8"/>
    <w:rsid w:val="004F1B0D"/>
    <w:rsid w:val="004F36D4"/>
    <w:rsid w:val="004F459C"/>
    <w:rsid w:val="004F50A0"/>
    <w:rsid w:val="004F538A"/>
    <w:rsid w:val="004F761A"/>
    <w:rsid w:val="00500B34"/>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B0A"/>
    <w:rsid w:val="0053666E"/>
    <w:rsid w:val="00536825"/>
    <w:rsid w:val="00536B8C"/>
    <w:rsid w:val="00537505"/>
    <w:rsid w:val="00541646"/>
    <w:rsid w:val="0054201F"/>
    <w:rsid w:val="005427D6"/>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08E4"/>
    <w:rsid w:val="005622F2"/>
    <w:rsid w:val="0056294A"/>
    <w:rsid w:val="00562FAA"/>
    <w:rsid w:val="00566D4D"/>
    <w:rsid w:val="00567186"/>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2EB4"/>
    <w:rsid w:val="00583273"/>
    <w:rsid w:val="005832BE"/>
    <w:rsid w:val="00584784"/>
    <w:rsid w:val="005859BC"/>
    <w:rsid w:val="00585FCA"/>
    <w:rsid w:val="0058733B"/>
    <w:rsid w:val="00587652"/>
    <w:rsid w:val="00587ACC"/>
    <w:rsid w:val="00590B7B"/>
    <w:rsid w:val="0059108B"/>
    <w:rsid w:val="00591115"/>
    <w:rsid w:val="005917D3"/>
    <w:rsid w:val="00592AB4"/>
    <w:rsid w:val="00594568"/>
    <w:rsid w:val="00595ACD"/>
    <w:rsid w:val="00595DA0"/>
    <w:rsid w:val="00595EC0"/>
    <w:rsid w:val="00596307"/>
    <w:rsid w:val="00597499"/>
    <w:rsid w:val="00597E24"/>
    <w:rsid w:val="005A06FA"/>
    <w:rsid w:val="005A1542"/>
    <w:rsid w:val="005A1B38"/>
    <w:rsid w:val="005A2652"/>
    <w:rsid w:val="005A3884"/>
    <w:rsid w:val="005A3B08"/>
    <w:rsid w:val="005A3BC2"/>
    <w:rsid w:val="005A5561"/>
    <w:rsid w:val="005A5CA8"/>
    <w:rsid w:val="005A670B"/>
    <w:rsid w:val="005B16B3"/>
    <w:rsid w:val="005B1FAC"/>
    <w:rsid w:val="005B2312"/>
    <w:rsid w:val="005B326C"/>
    <w:rsid w:val="005B52D0"/>
    <w:rsid w:val="005B6417"/>
    <w:rsid w:val="005B6BBF"/>
    <w:rsid w:val="005C0DEC"/>
    <w:rsid w:val="005C22E9"/>
    <w:rsid w:val="005C5EB2"/>
    <w:rsid w:val="005C6A3A"/>
    <w:rsid w:val="005C6F37"/>
    <w:rsid w:val="005C6FA5"/>
    <w:rsid w:val="005D01D9"/>
    <w:rsid w:val="005D084D"/>
    <w:rsid w:val="005D0872"/>
    <w:rsid w:val="005D1181"/>
    <w:rsid w:val="005D12C8"/>
    <w:rsid w:val="005D1432"/>
    <w:rsid w:val="005D1B56"/>
    <w:rsid w:val="005D1BF5"/>
    <w:rsid w:val="005D2A5E"/>
    <w:rsid w:val="005D4267"/>
    <w:rsid w:val="005D43A2"/>
    <w:rsid w:val="005D47AB"/>
    <w:rsid w:val="005D4E48"/>
    <w:rsid w:val="005D51AB"/>
    <w:rsid w:val="005D6ED3"/>
    <w:rsid w:val="005E13E0"/>
    <w:rsid w:val="005E3637"/>
    <w:rsid w:val="005E3BB1"/>
    <w:rsid w:val="005E418D"/>
    <w:rsid w:val="005E4A8F"/>
    <w:rsid w:val="005E4DFA"/>
    <w:rsid w:val="005E72A2"/>
    <w:rsid w:val="005E7836"/>
    <w:rsid w:val="005F0E8F"/>
    <w:rsid w:val="005F1A83"/>
    <w:rsid w:val="005F2BBA"/>
    <w:rsid w:val="005F2C4D"/>
    <w:rsid w:val="005F35A8"/>
    <w:rsid w:val="006009BD"/>
    <w:rsid w:val="0060116E"/>
    <w:rsid w:val="0060294B"/>
    <w:rsid w:val="00602D61"/>
    <w:rsid w:val="00603373"/>
    <w:rsid w:val="00604643"/>
    <w:rsid w:val="00610C6F"/>
    <w:rsid w:val="00613320"/>
    <w:rsid w:val="00614B88"/>
    <w:rsid w:val="00615238"/>
    <w:rsid w:val="00615647"/>
    <w:rsid w:val="00616891"/>
    <w:rsid w:val="00616AC9"/>
    <w:rsid w:val="00617068"/>
    <w:rsid w:val="0061768A"/>
    <w:rsid w:val="006248DB"/>
    <w:rsid w:val="00624AF0"/>
    <w:rsid w:val="0062522B"/>
    <w:rsid w:val="006256D3"/>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04EB"/>
    <w:rsid w:val="006626DC"/>
    <w:rsid w:val="00662799"/>
    <w:rsid w:val="00663165"/>
    <w:rsid w:val="00664500"/>
    <w:rsid w:val="006662B7"/>
    <w:rsid w:val="00666CFA"/>
    <w:rsid w:val="006702B7"/>
    <w:rsid w:val="0067280B"/>
    <w:rsid w:val="00672D50"/>
    <w:rsid w:val="00673E70"/>
    <w:rsid w:val="006747A6"/>
    <w:rsid w:val="0067589C"/>
    <w:rsid w:val="006771E5"/>
    <w:rsid w:val="00677F33"/>
    <w:rsid w:val="006815DB"/>
    <w:rsid w:val="00681870"/>
    <w:rsid w:val="00682501"/>
    <w:rsid w:val="006827F3"/>
    <w:rsid w:val="00683125"/>
    <w:rsid w:val="00683AED"/>
    <w:rsid w:val="00683FCE"/>
    <w:rsid w:val="00684296"/>
    <w:rsid w:val="00685E21"/>
    <w:rsid w:val="00687809"/>
    <w:rsid w:val="00687857"/>
    <w:rsid w:val="00687E13"/>
    <w:rsid w:val="0069055B"/>
    <w:rsid w:val="0069192C"/>
    <w:rsid w:val="00693A37"/>
    <w:rsid w:val="00694D65"/>
    <w:rsid w:val="006A0FC3"/>
    <w:rsid w:val="006A116F"/>
    <w:rsid w:val="006A1F34"/>
    <w:rsid w:val="006A24E2"/>
    <w:rsid w:val="006A261F"/>
    <w:rsid w:val="006A2F74"/>
    <w:rsid w:val="006A3CC4"/>
    <w:rsid w:val="006A54EF"/>
    <w:rsid w:val="006A6148"/>
    <w:rsid w:val="006A75EE"/>
    <w:rsid w:val="006A7D25"/>
    <w:rsid w:val="006B0295"/>
    <w:rsid w:val="006B094A"/>
    <w:rsid w:val="006B0A49"/>
    <w:rsid w:val="006B1CBE"/>
    <w:rsid w:val="006B26E8"/>
    <w:rsid w:val="006B2CB4"/>
    <w:rsid w:val="006B3295"/>
    <w:rsid w:val="006B3797"/>
    <w:rsid w:val="006B41B8"/>
    <w:rsid w:val="006B5990"/>
    <w:rsid w:val="006B6444"/>
    <w:rsid w:val="006C0EEC"/>
    <w:rsid w:val="006C1813"/>
    <w:rsid w:val="006C19BB"/>
    <w:rsid w:val="006C21E0"/>
    <w:rsid w:val="006C31F2"/>
    <w:rsid w:val="006C41D5"/>
    <w:rsid w:val="006C5D5B"/>
    <w:rsid w:val="006C6EF8"/>
    <w:rsid w:val="006D024B"/>
    <w:rsid w:val="006D0652"/>
    <w:rsid w:val="006D0654"/>
    <w:rsid w:val="006D15B5"/>
    <w:rsid w:val="006D2AFC"/>
    <w:rsid w:val="006D2E1B"/>
    <w:rsid w:val="006D31CB"/>
    <w:rsid w:val="006D4BEC"/>
    <w:rsid w:val="006D60CA"/>
    <w:rsid w:val="006D6AD0"/>
    <w:rsid w:val="006D6E90"/>
    <w:rsid w:val="006E50B6"/>
    <w:rsid w:val="006E5352"/>
    <w:rsid w:val="006E5D5F"/>
    <w:rsid w:val="006E7FEF"/>
    <w:rsid w:val="006F064E"/>
    <w:rsid w:val="006F06F5"/>
    <w:rsid w:val="006F0C8A"/>
    <w:rsid w:val="006F0DAE"/>
    <w:rsid w:val="006F1C52"/>
    <w:rsid w:val="006F1D72"/>
    <w:rsid w:val="006F23FB"/>
    <w:rsid w:val="006F253F"/>
    <w:rsid w:val="006F4628"/>
    <w:rsid w:val="006F4B20"/>
    <w:rsid w:val="006F5F47"/>
    <w:rsid w:val="006F5FA5"/>
    <w:rsid w:val="006F6BD4"/>
    <w:rsid w:val="006F7123"/>
    <w:rsid w:val="006F7209"/>
    <w:rsid w:val="006F73CA"/>
    <w:rsid w:val="00701E49"/>
    <w:rsid w:val="007036E6"/>
    <w:rsid w:val="00704173"/>
    <w:rsid w:val="0070664A"/>
    <w:rsid w:val="00706F63"/>
    <w:rsid w:val="00707874"/>
    <w:rsid w:val="00707ADA"/>
    <w:rsid w:val="00707B8F"/>
    <w:rsid w:val="0071073B"/>
    <w:rsid w:val="00710794"/>
    <w:rsid w:val="007118E0"/>
    <w:rsid w:val="00712393"/>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30ED4"/>
    <w:rsid w:val="00733365"/>
    <w:rsid w:val="007336D5"/>
    <w:rsid w:val="0073497A"/>
    <w:rsid w:val="00735661"/>
    <w:rsid w:val="0073570D"/>
    <w:rsid w:val="00735C6A"/>
    <w:rsid w:val="00740501"/>
    <w:rsid w:val="00740665"/>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59B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804E4"/>
    <w:rsid w:val="00782A10"/>
    <w:rsid w:val="00783354"/>
    <w:rsid w:val="007839A9"/>
    <w:rsid w:val="007839C7"/>
    <w:rsid w:val="00783A90"/>
    <w:rsid w:val="0078400A"/>
    <w:rsid w:val="00784EC6"/>
    <w:rsid w:val="007854BE"/>
    <w:rsid w:val="00785851"/>
    <w:rsid w:val="00786AC2"/>
    <w:rsid w:val="007873EA"/>
    <w:rsid w:val="00790234"/>
    <w:rsid w:val="00790700"/>
    <w:rsid w:val="0079095F"/>
    <w:rsid w:val="007928B9"/>
    <w:rsid w:val="00793F91"/>
    <w:rsid w:val="00794955"/>
    <w:rsid w:val="007951B7"/>
    <w:rsid w:val="0079671E"/>
    <w:rsid w:val="0079716D"/>
    <w:rsid w:val="007976F7"/>
    <w:rsid w:val="007A0D6D"/>
    <w:rsid w:val="007A17FE"/>
    <w:rsid w:val="007A27F8"/>
    <w:rsid w:val="007A2CEB"/>
    <w:rsid w:val="007A3F3C"/>
    <w:rsid w:val="007A4D32"/>
    <w:rsid w:val="007A567A"/>
    <w:rsid w:val="007A6137"/>
    <w:rsid w:val="007A6254"/>
    <w:rsid w:val="007A7075"/>
    <w:rsid w:val="007A7FFA"/>
    <w:rsid w:val="007B0925"/>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523"/>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678"/>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720"/>
    <w:rsid w:val="0080483E"/>
    <w:rsid w:val="008049FC"/>
    <w:rsid w:val="00807866"/>
    <w:rsid w:val="00812644"/>
    <w:rsid w:val="008136E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3306"/>
    <w:rsid w:val="00834245"/>
    <w:rsid w:val="0083461A"/>
    <w:rsid w:val="00834C3E"/>
    <w:rsid w:val="00835748"/>
    <w:rsid w:val="00835EB7"/>
    <w:rsid w:val="00837CD1"/>
    <w:rsid w:val="008409A9"/>
    <w:rsid w:val="008411DC"/>
    <w:rsid w:val="008423AA"/>
    <w:rsid w:val="0084355E"/>
    <w:rsid w:val="00843D35"/>
    <w:rsid w:val="00844066"/>
    <w:rsid w:val="00844482"/>
    <w:rsid w:val="00845603"/>
    <w:rsid w:val="008460A5"/>
    <w:rsid w:val="008469DD"/>
    <w:rsid w:val="00847427"/>
    <w:rsid w:val="00847C0C"/>
    <w:rsid w:val="00850360"/>
    <w:rsid w:val="00850437"/>
    <w:rsid w:val="0085097E"/>
    <w:rsid w:val="0085181C"/>
    <w:rsid w:val="00851938"/>
    <w:rsid w:val="00852066"/>
    <w:rsid w:val="008525E9"/>
    <w:rsid w:val="0085792C"/>
    <w:rsid w:val="0086022F"/>
    <w:rsid w:val="00860CCC"/>
    <w:rsid w:val="008617AF"/>
    <w:rsid w:val="00862E2F"/>
    <w:rsid w:val="0086362E"/>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1E58"/>
    <w:rsid w:val="008931C6"/>
    <w:rsid w:val="008940A2"/>
    <w:rsid w:val="0089733E"/>
    <w:rsid w:val="008973A8"/>
    <w:rsid w:val="00897F75"/>
    <w:rsid w:val="008A02F7"/>
    <w:rsid w:val="008A0627"/>
    <w:rsid w:val="008A06E4"/>
    <w:rsid w:val="008A19DD"/>
    <w:rsid w:val="008A1A9E"/>
    <w:rsid w:val="008A1BCA"/>
    <w:rsid w:val="008A21F3"/>
    <w:rsid w:val="008A2C57"/>
    <w:rsid w:val="008A35A8"/>
    <w:rsid w:val="008A42C6"/>
    <w:rsid w:val="008A4FF9"/>
    <w:rsid w:val="008A6CC4"/>
    <w:rsid w:val="008A7AC9"/>
    <w:rsid w:val="008B0FDD"/>
    <w:rsid w:val="008B177F"/>
    <w:rsid w:val="008B2325"/>
    <w:rsid w:val="008B3683"/>
    <w:rsid w:val="008B5893"/>
    <w:rsid w:val="008B61EF"/>
    <w:rsid w:val="008B73B5"/>
    <w:rsid w:val="008C2253"/>
    <w:rsid w:val="008C2555"/>
    <w:rsid w:val="008C310B"/>
    <w:rsid w:val="008C45D7"/>
    <w:rsid w:val="008C7DC8"/>
    <w:rsid w:val="008C7E47"/>
    <w:rsid w:val="008D1847"/>
    <w:rsid w:val="008D185A"/>
    <w:rsid w:val="008D1BFB"/>
    <w:rsid w:val="008D3D8C"/>
    <w:rsid w:val="008D4B87"/>
    <w:rsid w:val="008D5290"/>
    <w:rsid w:val="008D53B4"/>
    <w:rsid w:val="008E04F5"/>
    <w:rsid w:val="008E0D94"/>
    <w:rsid w:val="008E1980"/>
    <w:rsid w:val="008E1C4D"/>
    <w:rsid w:val="008E25BE"/>
    <w:rsid w:val="008E33A4"/>
    <w:rsid w:val="008E3B16"/>
    <w:rsid w:val="008E564A"/>
    <w:rsid w:val="008E6043"/>
    <w:rsid w:val="008E61CA"/>
    <w:rsid w:val="008E69C7"/>
    <w:rsid w:val="008E7BEE"/>
    <w:rsid w:val="008F0352"/>
    <w:rsid w:val="008F2200"/>
    <w:rsid w:val="008F2283"/>
    <w:rsid w:val="008F2D76"/>
    <w:rsid w:val="008F34B5"/>
    <w:rsid w:val="008F4897"/>
    <w:rsid w:val="009038F4"/>
    <w:rsid w:val="00904C21"/>
    <w:rsid w:val="00905509"/>
    <w:rsid w:val="00907308"/>
    <w:rsid w:val="00907AFA"/>
    <w:rsid w:val="00910C62"/>
    <w:rsid w:val="00910E7C"/>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1B9A"/>
    <w:rsid w:val="00931FB3"/>
    <w:rsid w:val="0093351C"/>
    <w:rsid w:val="009337B1"/>
    <w:rsid w:val="0093540A"/>
    <w:rsid w:val="0093653E"/>
    <w:rsid w:val="00936C62"/>
    <w:rsid w:val="00940AA2"/>
    <w:rsid w:val="0094269E"/>
    <w:rsid w:val="00942720"/>
    <w:rsid w:val="009460A6"/>
    <w:rsid w:val="00946386"/>
    <w:rsid w:val="00946CAA"/>
    <w:rsid w:val="00950D21"/>
    <w:rsid w:val="00950D93"/>
    <w:rsid w:val="00951363"/>
    <w:rsid w:val="00951D1C"/>
    <w:rsid w:val="00956105"/>
    <w:rsid w:val="00956FAF"/>
    <w:rsid w:val="00961AD0"/>
    <w:rsid w:val="009620AB"/>
    <w:rsid w:val="00962766"/>
    <w:rsid w:val="0096292B"/>
    <w:rsid w:val="00963873"/>
    <w:rsid w:val="009647DF"/>
    <w:rsid w:val="0096526C"/>
    <w:rsid w:val="0096582E"/>
    <w:rsid w:val="00966BD8"/>
    <w:rsid w:val="0096735B"/>
    <w:rsid w:val="00970A98"/>
    <w:rsid w:val="00971AFF"/>
    <w:rsid w:val="00972049"/>
    <w:rsid w:val="009730BA"/>
    <w:rsid w:val="009732F8"/>
    <w:rsid w:val="009736C4"/>
    <w:rsid w:val="00973A2D"/>
    <w:rsid w:val="00973A4F"/>
    <w:rsid w:val="00973B4F"/>
    <w:rsid w:val="009740C2"/>
    <w:rsid w:val="00975D79"/>
    <w:rsid w:val="00975E55"/>
    <w:rsid w:val="00976AFD"/>
    <w:rsid w:val="00976D32"/>
    <w:rsid w:val="0097710F"/>
    <w:rsid w:val="009807E6"/>
    <w:rsid w:val="00980B9B"/>
    <w:rsid w:val="00980C7C"/>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28A8"/>
    <w:rsid w:val="009A2CC6"/>
    <w:rsid w:val="009A436E"/>
    <w:rsid w:val="009A4400"/>
    <w:rsid w:val="009B163A"/>
    <w:rsid w:val="009B1AC9"/>
    <w:rsid w:val="009B2300"/>
    <w:rsid w:val="009B30EF"/>
    <w:rsid w:val="009B3E0B"/>
    <w:rsid w:val="009B4790"/>
    <w:rsid w:val="009B600E"/>
    <w:rsid w:val="009B668E"/>
    <w:rsid w:val="009B72D6"/>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141A"/>
    <w:rsid w:val="009E1ACC"/>
    <w:rsid w:val="009E22CA"/>
    <w:rsid w:val="009E36F9"/>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C0D"/>
    <w:rsid w:val="00A30180"/>
    <w:rsid w:val="00A31107"/>
    <w:rsid w:val="00A324BD"/>
    <w:rsid w:val="00A32F96"/>
    <w:rsid w:val="00A3504A"/>
    <w:rsid w:val="00A35DBB"/>
    <w:rsid w:val="00A35E0C"/>
    <w:rsid w:val="00A40084"/>
    <w:rsid w:val="00A402D9"/>
    <w:rsid w:val="00A4035C"/>
    <w:rsid w:val="00A404D0"/>
    <w:rsid w:val="00A41707"/>
    <w:rsid w:val="00A4314E"/>
    <w:rsid w:val="00A4488E"/>
    <w:rsid w:val="00A450EB"/>
    <w:rsid w:val="00A464B5"/>
    <w:rsid w:val="00A50263"/>
    <w:rsid w:val="00A525DA"/>
    <w:rsid w:val="00A52E49"/>
    <w:rsid w:val="00A54313"/>
    <w:rsid w:val="00A55301"/>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2851"/>
    <w:rsid w:val="00A831F6"/>
    <w:rsid w:val="00A84C8A"/>
    <w:rsid w:val="00A84CC4"/>
    <w:rsid w:val="00A850CE"/>
    <w:rsid w:val="00A852C1"/>
    <w:rsid w:val="00A8553F"/>
    <w:rsid w:val="00A85963"/>
    <w:rsid w:val="00A85E99"/>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02BC"/>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B730D"/>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719E"/>
    <w:rsid w:val="00AF096F"/>
    <w:rsid w:val="00AF0AC3"/>
    <w:rsid w:val="00AF14FD"/>
    <w:rsid w:val="00AF18DA"/>
    <w:rsid w:val="00AF2524"/>
    <w:rsid w:val="00AF4046"/>
    <w:rsid w:val="00AF4508"/>
    <w:rsid w:val="00AF4DCB"/>
    <w:rsid w:val="00AF51E1"/>
    <w:rsid w:val="00B0022D"/>
    <w:rsid w:val="00B00272"/>
    <w:rsid w:val="00B0050B"/>
    <w:rsid w:val="00B00D5A"/>
    <w:rsid w:val="00B01302"/>
    <w:rsid w:val="00B02F65"/>
    <w:rsid w:val="00B034F5"/>
    <w:rsid w:val="00B04B06"/>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28DE"/>
    <w:rsid w:val="00B33747"/>
    <w:rsid w:val="00B3495F"/>
    <w:rsid w:val="00B35455"/>
    <w:rsid w:val="00B35ADA"/>
    <w:rsid w:val="00B376BF"/>
    <w:rsid w:val="00B376FA"/>
    <w:rsid w:val="00B4118F"/>
    <w:rsid w:val="00B420B3"/>
    <w:rsid w:val="00B42A3C"/>
    <w:rsid w:val="00B42DC4"/>
    <w:rsid w:val="00B44B94"/>
    <w:rsid w:val="00B450B0"/>
    <w:rsid w:val="00B45110"/>
    <w:rsid w:val="00B45FDE"/>
    <w:rsid w:val="00B4755F"/>
    <w:rsid w:val="00B47CE5"/>
    <w:rsid w:val="00B507A6"/>
    <w:rsid w:val="00B5125D"/>
    <w:rsid w:val="00B519FD"/>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6F8E"/>
    <w:rsid w:val="00B67E85"/>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6EB9"/>
    <w:rsid w:val="00B87A7F"/>
    <w:rsid w:val="00B87C71"/>
    <w:rsid w:val="00B9072E"/>
    <w:rsid w:val="00B90E5F"/>
    <w:rsid w:val="00B91501"/>
    <w:rsid w:val="00B91C29"/>
    <w:rsid w:val="00B91E0D"/>
    <w:rsid w:val="00B94E28"/>
    <w:rsid w:val="00B953DB"/>
    <w:rsid w:val="00B97CA1"/>
    <w:rsid w:val="00B97CAF"/>
    <w:rsid w:val="00BA0C9A"/>
    <w:rsid w:val="00BA1240"/>
    <w:rsid w:val="00BA14A3"/>
    <w:rsid w:val="00BA21C4"/>
    <w:rsid w:val="00BA51D0"/>
    <w:rsid w:val="00BA5910"/>
    <w:rsid w:val="00BA5911"/>
    <w:rsid w:val="00BA6C0E"/>
    <w:rsid w:val="00BB20FC"/>
    <w:rsid w:val="00BB4DCD"/>
    <w:rsid w:val="00BB6363"/>
    <w:rsid w:val="00BC05B8"/>
    <w:rsid w:val="00BC190F"/>
    <w:rsid w:val="00BC1BF0"/>
    <w:rsid w:val="00BC1D72"/>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126E"/>
    <w:rsid w:val="00BE31B0"/>
    <w:rsid w:val="00BE33B8"/>
    <w:rsid w:val="00BE36D6"/>
    <w:rsid w:val="00BE3BEB"/>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5FEE"/>
    <w:rsid w:val="00C27767"/>
    <w:rsid w:val="00C278AA"/>
    <w:rsid w:val="00C30069"/>
    <w:rsid w:val="00C312DB"/>
    <w:rsid w:val="00C318BA"/>
    <w:rsid w:val="00C31A4B"/>
    <w:rsid w:val="00C34C68"/>
    <w:rsid w:val="00C357CE"/>
    <w:rsid w:val="00C35EC6"/>
    <w:rsid w:val="00C36295"/>
    <w:rsid w:val="00C37456"/>
    <w:rsid w:val="00C378D5"/>
    <w:rsid w:val="00C4076C"/>
    <w:rsid w:val="00C4227D"/>
    <w:rsid w:val="00C423BB"/>
    <w:rsid w:val="00C4296A"/>
    <w:rsid w:val="00C435B4"/>
    <w:rsid w:val="00C4524D"/>
    <w:rsid w:val="00C45655"/>
    <w:rsid w:val="00C45756"/>
    <w:rsid w:val="00C47231"/>
    <w:rsid w:val="00C47685"/>
    <w:rsid w:val="00C479E4"/>
    <w:rsid w:val="00C503EF"/>
    <w:rsid w:val="00C51599"/>
    <w:rsid w:val="00C523C1"/>
    <w:rsid w:val="00C524A8"/>
    <w:rsid w:val="00C5265C"/>
    <w:rsid w:val="00C52D8D"/>
    <w:rsid w:val="00C542E5"/>
    <w:rsid w:val="00C55873"/>
    <w:rsid w:val="00C5594E"/>
    <w:rsid w:val="00C5644C"/>
    <w:rsid w:val="00C57BC0"/>
    <w:rsid w:val="00C60116"/>
    <w:rsid w:val="00C6024B"/>
    <w:rsid w:val="00C6111D"/>
    <w:rsid w:val="00C6112A"/>
    <w:rsid w:val="00C624F1"/>
    <w:rsid w:val="00C6284A"/>
    <w:rsid w:val="00C633C3"/>
    <w:rsid w:val="00C64AB6"/>
    <w:rsid w:val="00C64D2A"/>
    <w:rsid w:val="00C65119"/>
    <w:rsid w:val="00C65D16"/>
    <w:rsid w:val="00C65E7D"/>
    <w:rsid w:val="00C6614E"/>
    <w:rsid w:val="00C66835"/>
    <w:rsid w:val="00C67E83"/>
    <w:rsid w:val="00C704CD"/>
    <w:rsid w:val="00C70751"/>
    <w:rsid w:val="00C716A5"/>
    <w:rsid w:val="00C71C9A"/>
    <w:rsid w:val="00C7228F"/>
    <w:rsid w:val="00C72C19"/>
    <w:rsid w:val="00C73631"/>
    <w:rsid w:val="00C736F1"/>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289D"/>
    <w:rsid w:val="00C934BB"/>
    <w:rsid w:val="00C9430C"/>
    <w:rsid w:val="00C9537F"/>
    <w:rsid w:val="00C95A7D"/>
    <w:rsid w:val="00CA1B89"/>
    <w:rsid w:val="00CA3998"/>
    <w:rsid w:val="00CA3D29"/>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C11"/>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4B42"/>
    <w:rsid w:val="00D24FD6"/>
    <w:rsid w:val="00D25052"/>
    <w:rsid w:val="00D25AFA"/>
    <w:rsid w:val="00D26AF4"/>
    <w:rsid w:val="00D270AF"/>
    <w:rsid w:val="00D27C6B"/>
    <w:rsid w:val="00D305FA"/>
    <w:rsid w:val="00D32A23"/>
    <w:rsid w:val="00D32B02"/>
    <w:rsid w:val="00D33148"/>
    <w:rsid w:val="00D336D5"/>
    <w:rsid w:val="00D33F8C"/>
    <w:rsid w:val="00D33FEC"/>
    <w:rsid w:val="00D3467C"/>
    <w:rsid w:val="00D35F94"/>
    <w:rsid w:val="00D36C02"/>
    <w:rsid w:val="00D37B37"/>
    <w:rsid w:val="00D42D87"/>
    <w:rsid w:val="00D43947"/>
    <w:rsid w:val="00D43E4B"/>
    <w:rsid w:val="00D44A06"/>
    <w:rsid w:val="00D44F40"/>
    <w:rsid w:val="00D46BE8"/>
    <w:rsid w:val="00D4717A"/>
    <w:rsid w:val="00D50654"/>
    <w:rsid w:val="00D50D84"/>
    <w:rsid w:val="00D511F9"/>
    <w:rsid w:val="00D51948"/>
    <w:rsid w:val="00D52022"/>
    <w:rsid w:val="00D5239C"/>
    <w:rsid w:val="00D52CB0"/>
    <w:rsid w:val="00D53880"/>
    <w:rsid w:val="00D5488D"/>
    <w:rsid w:val="00D57CB9"/>
    <w:rsid w:val="00D57EDD"/>
    <w:rsid w:val="00D60E72"/>
    <w:rsid w:val="00D61028"/>
    <w:rsid w:val="00D6149E"/>
    <w:rsid w:val="00D614CD"/>
    <w:rsid w:val="00D62251"/>
    <w:rsid w:val="00D6308C"/>
    <w:rsid w:val="00D63466"/>
    <w:rsid w:val="00D635F5"/>
    <w:rsid w:val="00D65D04"/>
    <w:rsid w:val="00D67688"/>
    <w:rsid w:val="00D700E1"/>
    <w:rsid w:val="00D70E57"/>
    <w:rsid w:val="00D72F29"/>
    <w:rsid w:val="00D731CA"/>
    <w:rsid w:val="00D73796"/>
    <w:rsid w:val="00D737A7"/>
    <w:rsid w:val="00D7440A"/>
    <w:rsid w:val="00D74883"/>
    <w:rsid w:val="00D74C44"/>
    <w:rsid w:val="00D75B6F"/>
    <w:rsid w:val="00D7614E"/>
    <w:rsid w:val="00D7712F"/>
    <w:rsid w:val="00D77A6A"/>
    <w:rsid w:val="00D800E1"/>
    <w:rsid w:val="00D80473"/>
    <w:rsid w:val="00D8069F"/>
    <w:rsid w:val="00D80F97"/>
    <w:rsid w:val="00D8185D"/>
    <w:rsid w:val="00D84212"/>
    <w:rsid w:val="00D86728"/>
    <w:rsid w:val="00D87042"/>
    <w:rsid w:val="00D87FC6"/>
    <w:rsid w:val="00D917B1"/>
    <w:rsid w:val="00D91CF2"/>
    <w:rsid w:val="00D9344F"/>
    <w:rsid w:val="00D9394D"/>
    <w:rsid w:val="00D93A85"/>
    <w:rsid w:val="00D93EE9"/>
    <w:rsid w:val="00D950BE"/>
    <w:rsid w:val="00D95FA0"/>
    <w:rsid w:val="00D96D9B"/>
    <w:rsid w:val="00D9733A"/>
    <w:rsid w:val="00DA045B"/>
    <w:rsid w:val="00DA0B32"/>
    <w:rsid w:val="00DA126A"/>
    <w:rsid w:val="00DA1ACB"/>
    <w:rsid w:val="00DA44EA"/>
    <w:rsid w:val="00DA4EE1"/>
    <w:rsid w:val="00DA508E"/>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D2375"/>
    <w:rsid w:val="00DD3DB2"/>
    <w:rsid w:val="00DD4B87"/>
    <w:rsid w:val="00DD4FD4"/>
    <w:rsid w:val="00DD546A"/>
    <w:rsid w:val="00DD5899"/>
    <w:rsid w:val="00DD5BE1"/>
    <w:rsid w:val="00DD6355"/>
    <w:rsid w:val="00DD6E95"/>
    <w:rsid w:val="00DD7279"/>
    <w:rsid w:val="00DD739B"/>
    <w:rsid w:val="00DD7CBB"/>
    <w:rsid w:val="00DE2463"/>
    <w:rsid w:val="00DE424F"/>
    <w:rsid w:val="00DE5958"/>
    <w:rsid w:val="00DE5967"/>
    <w:rsid w:val="00DF0228"/>
    <w:rsid w:val="00DF042A"/>
    <w:rsid w:val="00DF05A2"/>
    <w:rsid w:val="00DF2E6F"/>
    <w:rsid w:val="00DF30B9"/>
    <w:rsid w:val="00DF4ED9"/>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15B0"/>
    <w:rsid w:val="00E21BDA"/>
    <w:rsid w:val="00E2205D"/>
    <w:rsid w:val="00E22E39"/>
    <w:rsid w:val="00E2544E"/>
    <w:rsid w:val="00E259CA"/>
    <w:rsid w:val="00E259E7"/>
    <w:rsid w:val="00E25F6B"/>
    <w:rsid w:val="00E26E85"/>
    <w:rsid w:val="00E31065"/>
    <w:rsid w:val="00E31673"/>
    <w:rsid w:val="00E34021"/>
    <w:rsid w:val="00E34914"/>
    <w:rsid w:val="00E363E0"/>
    <w:rsid w:val="00E37DB6"/>
    <w:rsid w:val="00E40476"/>
    <w:rsid w:val="00E43775"/>
    <w:rsid w:val="00E43F85"/>
    <w:rsid w:val="00E44A72"/>
    <w:rsid w:val="00E45D95"/>
    <w:rsid w:val="00E4629F"/>
    <w:rsid w:val="00E501EF"/>
    <w:rsid w:val="00E51286"/>
    <w:rsid w:val="00E514B1"/>
    <w:rsid w:val="00E51ACC"/>
    <w:rsid w:val="00E52100"/>
    <w:rsid w:val="00E54C1B"/>
    <w:rsid w:val="00E54E02"/>
    <w:rsid w:val="00E555A7"/>
    <w:rsid w:val="00E56F3E"/>
    <w:rsid w:val="00E6120A"/>
    <w:rsid w:val="00E620E3"/>
    <w:rsid w:val="00E6280E"/>
    <w:rsid w:val="00E634A4"/>
    <w:rsid w:val="00E64826"/>
    <w:rsid w:val="00E66B0D"/>
    <w:rsid w:val="00E66E64"/>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EBF"/>
    <w:rsid w:val="00EA3FAC"/>
    <w:rsid w:val="00EA58DD"/>
    <w:rsid w:val="00EA768C"/>
    <w:rsid w:val="00EB0C80"/>
    <w:rsid w:val="00EB1C5A"/>
    <w:rsid w:val="00EB2BDA"/>
    <w:rsid w:val="00EB37A8"/>
    <w:rsid w:val="00EB3E12"/>
    <w:rsid w:val="00EB5FCD"/>
    <w:rsid w:val="00EC0084"/>
    <w:rsid w:val="00EC08B0"/>
    <w:rsid w:val="00EC0F15"/>
    <w:rsid w:val="00EC1561"/>
    <w:rsid w:val="00EC1576"/>
    <w:rsid w:val="00EC2ECD"/>
    <w:rsid w:val="00EC34BA"/>
    <w:rsid w:val="00EC38E1"/>
    <w:rsid w:val="00EC3A09"/>
    <w:rsid w:val="00EC3B28"/>
    <w:rsid w:val="00EC4755"/>
    <w:rsid w:val="00EC4A12"/>
    <w:rsid w:val="00EC58F5"/>
    <w:rsid w:val="00ED0116"/>
    <w:rsid w:val="00ED038B"/>
    <w:rsid w:val="00ED1975"/>
    <w:rsid w:val="00ED20CC"/>
    <w:rsid w:val="00ED23D2"/>
    <w:rsid w:val="00ED3948"/>
    <w:rsid w:val="00ED3AF7"/>
    <w:rsid w:val="00ED46AA"/>
    <w:rsid w:val="00ED6071"/>
    <w:rsid w:val="00EE2421"/>
    <w:rsid w:val="00EE2B95"/>
    <w:rsid w:val="00EE43D2"/>
    <w:rsid w:val="00EE441D"/>
    <w:rsid w:val="00EE4A75"/>
    <w:rsid w:val="00EE4F94"/>
    <w:rsid w:val="00EE558D"/>
    <w:rsid w:val="00EE5FD7"/>
    <w:rsid w:val="00EE601B"/>
    <w:rsid w:val="00EF0BB3"/>
    <w:rsid w:val="00EF0E4B"/>
    <w:rsid w:val="00EF2726"/>
    <w:rsid w:val="00EF330A"/>
    <w:rsid w:val="00EF3A17"/>
    <w:rsid w:val="00EF4908"/>
    <w:rsid w:val="00EF4CEF"/>
    <w:rsid w:val="00EF6C5C"/>
    <w:rsid w:val="00EF7709"/>
    <w:rsid w:val="00F0014B"/>
    <w:rsid w:val="00F00E74"/>
    <w:rsid w:val="00F01722"/>
    <w:rsid w:val="00F01E7B"/>
    <w:rsid w:val="00F02E2D"/>
    <w:rsid w:val="00F035CD"/>
    <w:rsid w:val="00F04C95"/>
    <w:rsid w:val="00F04D53"/>
    <w:rsid w:val="00F0510F"/>
    <w:rsid w:val="00F06208"/>
    <w:rsid w:val="00F06E67"/>
    <w:rsid w:val="00F077C1"/>
    <w:rsid w:val="00F07AFB"/>
    <w:rsid w:val="00F10B29"/>
    <w:rsid w:val="00F10BBC"/>
    <w:rsid w:val="00F11131"/>
    <w:rsid w:val="00F12561"/>
    <w:rsid w:val="00F12983"/>
    <w:rsid w:val="00F131FD"/>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800"/>
    <w:rsid w:val="00F24981"/>
    <w:rsid w:val="00F25264"/>
    <w:rsid w:val="00F25E3E"/>
    <w:rsid w:val="00F26376"/>
    <w:rsid w:val="00F27456"/>
    <w:rsid w:val="00F278EB"/>
    <w:rsid w:val="00F3075E"/>
    <w:rsid w:val="00F311B9"/>
    <w:rsid w:val="00F33764"/>
    <w:rsid w:val="00F33812"/>
    <w:rsid w:val="00F34FB5"/>
    <w:rsid w:val="00F3518F"/>
    <w:rsid w:val="00F358A1"/>
    <w:rsid w:val="00F35EEF"/>
    <w:rsid w:val="00F36559"/>
    <w:rsid w:val="00F37196"/>
    <w:rsid w:val="00F376BD"/>
    <w:rsid w:val="00F41473"/>
    <w:rsid w:val="00F4342C"/>
    <w:rsid w:val="00F440C1"/>
    <w:rsid w:val="00F44560"/>
    <w:rsid w:val="00F46C76"/>
    <w:rsid w:val="00F4795B"/>
    <w:rsid w:val="00F47ADF"/>
    <w:rsid w:val="00F503E9"/>
    <w:rsid w:val="00F50555"/>
    <w:rsid w:val="00F50B55"/>
    <w:rsid w:val="00F53904"/>
    <w:rsid w:val="00F555E8"/>
    <w:rsid w:val="00F560CC"/>
    <w:rsid w:val="00F56711"/>
    <w:rsid w:val="00F60417"/>
    <w:rsid w:val="00F629AD"/>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90EC7"/>
    <w:rsid w:val="00F90FC3"/>
    <w:rsid w:val="00F91620"/>
    <w:rsid w:val="00F9168B"/>
    <w:rsid w:val="00F91AE6"/>
    <w:rsid w:val="00F9209E"/>
    <w:rsid w:val="00F92816"/>
    <w:rsid w:val="00F92CC9"/>
    <w:rsid w:val="00F933F7"/>
    <w:rsid w:val="00F93C35"/>
    <w:rsid w:val="00F941F1"/>
    <w:rsid w:val="00F945F7"/>
    <w:rsid w:val="00F956FE"/>
    <w:rsid w:val="00F95E30"/>
    <w:rsid w:val="00F96401"/>
    <w:rsid w:val="00F96F03"/>
    <w:rsid w:val="00F97852"/>
    <w:rsid w:val="00F97C11"/>
    <w:rsid w:val="00FA29BD"/>
    <w:rsid w:val="00FA30F7"/>
    <w:rsid w:val="00FA4F05"/>
    <w:rsid w:val="00FA58B9"/>
    <w:rsid w:val="00FA58DE"/>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2A02"/>
    <w:rsid w:val="00FC3230"/>
    <w:rsid w:val="00FC3AD8"/>
    <w:rsid w:val="00FC3FF2"/>
    <w:rsid w:val="00FC48FA"/>
    <w:rsid w:val="00FC4EE5"/>
    <w:rsid w:val="00FD05BA"/>
    <w:rsid w:val="00FD164B"/>
    <w:rsid w:val="00FD1671"/>
    <w:rsid w:val="00FD40FE"/>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0F8F"/>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B7"/>
    <w:pPr>
      <w:spacing w:after="180" w:line="240" w:lineRule="auto"/>
      <w:ind w:left="0" w:firstLine="0"/>
      <w:jc w:val="left"/>
    </w:pPr>
    <w:rPr>
      <w:rFonts w:ascii="Times New Roman" w:eastAsia="MS Mincho" w:hAnsi="Times New Roman" w:cs="Times New Roman"/>
      <w:sz w:val="20"/>
      <w:szCs w:val="20"/>
      <w:lang w:val="en-GB"/>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pPr>
    <w:rPr>
      <w:noProof/>
    </w:rPr>
  </w:style>
  <w:style w:type="paragraph" w:customStyle="1" w:styleId="EX">
    <w:name w:val="EX"/>
    <w:basedOn w:val="Normal"/>
    <w:rsid w:val="002D3732"/>
    <w:pPr>
      <w:keepLines/>
      <w:spacing w:before="6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ind w:left="851"/>
    </w:pPr>
  </w:style>
  <w:style w:type="paragraph" w:customStyle="1" w:styleId="INDENT2">
    <w:name w:val="INDENT2"/>
    <w:basedOn w:val="Normal"/>
    <w:rsid w:val="002D3732"/>
    <w:pPr>
      <w:ind w:left="1135" w:hanging="284"/>
    </w:pPr>
  </w:style>
  <w:style w:type="paragraph" w:customStyle="1" w:styleId="INDENT3">
    <w:name w:val="INDENT3"/>
    <w:basedOn w:val="Normal"/>
    <w:rsid w:val="002D3732"/>
    <w:pPr>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pPr>
    <w:rPr>
      <w:b/>
    </w:rPr>
  </w:style>
  <w:style w:type="paragraph" w:customStyle="1" w:styleId="enumlev2">
    <w:name w:val="enumlev2"/>
    <w:basedOn w:val="Normal"/>
    <w:rsid w:val="002D3732"/>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3732"/>
    <w:pPr>
      <w:keepNext/>
      <w:keepLines/>
      <w:spacing w:before="24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style>
  <w:style w:type="paragraph" w:customStyle="1" w:styleId="Guidance">
    <w:name w:val="Guidance"/>
    <w:basedOn w:val="Normal"/>
    <w:rsid w:val="002D3732"/>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qFormat/>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pPr>
    <w:rPr>
      <w:rFonts w:ascii="Calibri" w:hAnsi="Calibri" w:cs="Calibri"/>
      <w:lang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pPr>
    <w:rPr>
      <w:b/>
      <w:bCs/>
      <w:iCs/>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pPr>
    <w:rPr>
      <w:iCs/>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uiPriority w:val="39"/>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7657233">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682901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99374922">
      <w:bodyDiv w:val="1"/>
      <w:marLeft w:val="0"/>
      <w:marRight w:val="0"/>
      <w:marTop w:val="0"/>
      <w:marBottom w:val="0"/>
      <w:divBdr>
        <w:top w:val="none" w:sz="0" w:space="0" w:color="auto"/>
        <w:left w:val="none" w:sz="0" w:space="0" w:color="auto"/>
        <w:bottom w:val="none" w:sz="0" w:space="0" w:color="auto"/>
        <w:right w:val="none" w:sz="0" w:space="0" w:color="auto"/>
      </w:divBdr>
    </w:div>
    <w:div w:id="100034908">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21594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6641468">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0150858">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399448351">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89445326">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002140">
      <w:bodyDiv w:val="1"/>
      <w:marLeft w:val="0"/>
      <w:marRight w:val="0"/>
      <w:marTop w:val="0"/>
      <w:marBottom w:val="0"/>
      <w:divBdr>
        <w:top w:val="none" w:sz="0" w:space="0" w:color="auto"/>
        <w:left w:val="none" w:sz="0" w:space="0" w:color="auto"/>
        <w:bottom w:val="none" w:sz="0" w:space="0" w:color="auto"/>
        <w:right w:val="none" w:sz="0" w:space="0" w:color="auto"/>
      </w:divBdr>
    </w:div>
    <w:div w:id="500123333">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4119339">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2101537">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57458581">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2796841">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067946">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3471087">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629477">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897047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143701">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4902177">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135282">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1523414">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304962">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26607507">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8936278">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2834743">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2344897">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313650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39466611">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2474332">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02568">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385276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3821152">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89233173">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
    <b:Tag>RAN1_118</b:Tag>
    <b:SourceType>Report</b:SourceType>
    <b:Guid>{41ABB76A-D12F-4EB2-AE38-31DF7AF16613}</b:Guid>
    <b:Author>
      <b:Author>
        <b:Corporate>3GPP TSG RAN WG1#118</b:Corporate>
      </b:Author>
    </b:Author>
    <b:Title>Draft Meeting Report</b:Title>
    <b:Year>Aug. 19-23, 2024</b:Year>
    <b:City>Maastricht, NL</b:City>
    <b:RefOrder>3</b:RefOrder>
  </b:Source>
  <b:Source>
    <b:Tag>TR38843</b:Tag>
    <b:SourceType>Report</b:SourceType>
    <b:Guid>{C45C5DFA-404F-4AE9-A608-344518F2C14B}</b:Guid>
    <b:Author>
      <b:Author>
        <b:Corporate>3GPP TR 38.843</b:Corporate>
      </b:Author>
    </b:Author>
    <b:Title>Study on AI/ML for NR air interface</b:Title>
    <b:Year>Oct. 2023</b:Year>
    <b:RefOrder>2</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5</b:RefOrder>
  </b:Source>
  <b:Source>
    <b:Tag>RAN105_AIML</b:Tag>
    <b:SourceType>Report</b:SourceType>
    <b:Guid>{4F280A17-0D88-4B5F-A5B1-E28C4FE5B42C}</b:Guid>
    <b:Title>Revised WID on AI/ML for NR Air Interface</b:Title>
    <b:Year>Sep. 9-12, 2024</b:Year>
    <b:City>Melbourne, Australia</b:City>
    <b:Author>
      <b:Author>
        <b:Corporate>Qualcomm</b:Corporate>
      </b:Author>
    </b:Author>
    <b:RefOrder>1</b:RefOrder>
  </b:Source>
</b:Sources>
</file>

<file path=customXml/itemProps1.xml><?xml version="1.0" encoding="utf-8"?>
<ds:datastoreItem xmlns:ds="http://schemas.openxmlformats.org/officeDocument/2006/customXml" ds:itemID="{42044C58-59DF-4370-BBAD-BC6CCB6FE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3436</Words>
  <Characters>19586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2024-10-03T22:54:00Z</dcterms:created>
  <dcterms:modified xsi:type="dcterms:W3CDTF">2024-10-04T05:30:00Z</dcterms:modified>
</cp:coreProperties>
</file>